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after="60"/>
      </w:pPr>
      <w:r>
        <w:rPr>
          <w:rFonts w:ascii="Calibri" w:hAnsi="Calibri"/>
          <w:b/>
          <w:i w:val="0"/>
          <w:color w:val="D33F49"/>
          <w:sz w:val="20"/>
        </w:rPr>
        <w:t>MAPPER REFERENCE GUIDE</w:t>
      </w:r>
    </w:p>
    <w:p>
      <w:pPr>
        <w:spacing w:after="140"/>
      </w:pPr>
      <w:r>
        <w:rPr>
          <w:rFonts w:ascii="Calibri" w:hAnsi="Calibri"/>
          <w:b/>
          <w:i w:val="0"/>
          <w:color w:val="17324D"/>
          <w:sz w:val="58"/>
        </w:rPr>
        <w:t>HOT Project Companion</w:t>
      </w:r>
    </w:p>
    <w:p>
      <w:pPr>
        <w:spacing w:after="360"/>
      </w:pPr>
      <w:r>
        <w:rPr>
          <w:rFonts w:ascii="Calibri" w:hAnsi="Calibri"/>
          <w:b w:val="0"/>
          <w:i w:val="0"/>
          <w:color w:val="606B75"/>
          <w:sz w:val="26"/>
        </w:rPr>
        <w:t>What the JOSM plugin currently does, how it protects mapping decisions, and where its boundaries are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FCEBEC"/>
          </w:tcPr>
          <w:p>
            <w:pPr>
              <w:spacing w:after="40"/>
            </w:pPr>
            <w:r>
              <w:rPr>
                <w:rFonts w:ascii="Calibri" w:hAnsi="Calibri"/>
                <w:b/>
                <w:i w:val="0"/>
                <w:color w:val="D33F49"/>
                <w:sz w:val="22"/>
              </w:rPr>
              <w:t xml:space="preserve">CURRENT VERSION  </w:t>
            </w:r>
            <w:r>
              <w:rPr>
                <w:rFonts w:ascii="Calibri" w:hAnsi="Calibri"/>
                <w:b w:val="0"/>
                <w:i w:val="0"/>
                <w:color w:val="17324D"/>
                <w:sz w:val="22"/>
              </w:rPr>
              <w:t>v0.6.2 is a working, locally installed prototype. It reads public HOT context, analyses imagery, guides mapper-controlled review and learns cautiously from explicit mapper decisions; it never creates geometry or uploads data.</w:t>
            </w:r>
          </w:p>
        </w:tc>
      </w:tr>
    </w:tbl>
    <w:p>
      <w:pPr>
        <w:spacing w:after="0"/>
      </w:pPr>
    </w:p>
    <w:p>
      <w:pPr>
        <w:pStyle w:val="Heading1"/>
      </w:pPr>
      <w:r>
        <w:t>Purpose</w:t>
      </w:r>
    </w:p>
    <w:p>
      <w:r>
        <w:t>HOT Project Companion keeps essential Tasking Manager context visible while a mapper works in JOSM. It reduces the need to switch repeatedly between JOSM and the browser, while preserving the project instructions and validator feedback as the source of truth.</w:t>
      </w:r>
    </w:p>
    <w:p>
      <w:pPr>
        <w:pStyle w:val="Heading1"/>
      </w:pPr>
      <w:r>
        <w:t>At a glance</w:t>
      </w:r>
    </w:p>
    <w:tbl>
      <w:tblPr>
        <w:tblStyle w:val="TableGrid"/>
        <w:tblW w:type="dxa" w:w="9360"/>
        <w:tblLayout w:type="fixed"/>
        <w:tblLook w:firstColumn="1" w:firstRow="1" w:lastColumn="0" w:lastRow="0" w:noHBand="0" w:noVBand="1" w:val="04A0"/>
        <w:tblInd w:w="120" w:type="dxa"/>
      </w:tblPr>
      <w:tblGrid>
        <w:gridCol w:w="3150"/>
        <w:gridCol w:w="1400"/>
        <w:gridCol w:w="4810"/>
      </w:tblGrid>
      <w:tr>
        <w:trPr>
          <w:tblHeader w:val="true"/>
          <w:cantSplit/>
        </w:trPr>
        <w:tc>
          <w:tcPr>
            <w:tcW w:type="dxa" w:w="3150"/>
            <w:shd w:fill="E8EEF5"/>
            <w:vAlign w:val="center"/>
            <w:tcMar>
              <w:top w:w="100" w:type="dxa"/>
              <w:start w:w="120" w:type="dxa"/>
              <w:bottom w:w="100" w:type="dxa"/>
              <w:end w:w="120" w:type="dxa"/>
            </w:tcMar>
          </w:tcPr>
          <w:p>
            <w:r>
              <w:rPr>
                <w:rFonts w:ascii="Calibri" w:hAnsi="Calibri"/>
                <w:b/>
                <w:i w:val="0"/>
                <w:color w:val="17324D"/>
                <w:sz w:val="22"/>
              </w:rPr>
              <w:t>Capability</w:t>
            </w:r>
          </w:p>
        </w:tc>
        <w:tc>
          <w:tcPr>
            <w:tcW w:type="dxa" w:w="1400"/>
            <w:shd w:fill="E8EEF5"/>
            <w:vAlign w:val="center"/>
            <w:tcMar>
              <w:top w:w="100" w:type="dxa"/>
              <w:start w:w="120" w:type="dxa"/>
              <w:bottom w:w="100" w:type="dxa"/>
              <w:end w:w="120" w:type="dxa"/>
            </w:tcMar>
          </w:tcPr>
          <w:p>
            <w:r>
              <w:rPr>
                <w:rFonts w:ascii="Calibri" w:hAnsi="Calibri"/>
                <w:b/>
                <w:i w:val="0"/>
                <w:color w:val="17324D"/>
                <w:sz w:val="22"/>
              </w:rPr>
              <w:t>Status</w:t>
            </w:r>
          </w:p>
        </w:tc>
        <w:tc>
          <w:tcPr>
            <w:tcW w:type="dxa" w:w="4810"/>
            <w:shd w:fill="E8EEF5"/>
            <w:vAlign w:val="center"/>
            <w:tcMar>
              <w:top w:w="100" w:type="dxa"/>
              <w:start w:w="120" w:type="dxa"/>
              <w:bottom w:w="100" w:type="dxa"/>
              <w:end w:w="120" w:type="dxa"/>
            </w:tcMar>
          </w:tcPr>
          <w:p>
            <w:r>
              <w:rPr>
                <w:rFonts w:ascii="Calibri" w:hAnsi="Calibri"/>
                <w:b/>
                <w:i w:val="0"/>
                <w:color w:val="17324D"/>
                <w:sz w:val="22"/>
              </w:rPr>
              <w:t>Notes</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Automatic task detection</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Reads the HOT boundary-layer name in JOSM.</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Live public HOT data</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Loads project and task context without signing in.</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Instruction images</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Shows restrained thumbnails for HTML and Markdown HTTPS images.</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Project-authorised imagery rule</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Never recommends alignment against unapproved imagery.</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Comments and invalidation history</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Shows author, date, comments and recorded issues when returned.</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Split-task feedback recovery</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Restores recent source feedback when an identified split child lacks it.</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Automatic Building check</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Measures visual evidence locally and compares usable task examples.</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Task building reconnaissance</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Sorts reviewed candidates into active, awaiting mapping, mapped and recoverable rejected groups.</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Mapped-building review</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Flags up to ten downloaded mapped outlines with unusually weak visual evidence for manual inspection.</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Mapped-outline visibility</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Temporarily hides building-tagged OSM objects so imagery underneath can be inspected.</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Local adaptive learning</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Learns cautiously from confirmed, rejected and newly drawn examples on this computer.</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Validation status sync</w:t>
            </w:r>
          </w:p>
        </w:tc>
        <w:tc>
          <w:tcPr>
            <w:tcW w:type="dxa" w:w="1400"/>
            <w:vAlign w:val="center"/>
            <w:tcMar>
              <w:top w:w="100" w:type="dxa"/>
              <w:start w:w="120" w:type="dxa"/>
              <w:bottom w:w="100" w:type="dxa"/>
              <w:end w:w="120" w:type="dxa"/>
            </w:tcMar>
          </w:tcPr>
          <w:p>
            <w:r>
              <w:rPr>
                <w:rFonts w:ascii="Calibri" w:hAnsi="Calibri"/>
                <w:b/>
                <w:i w:val="0"/>
                <w:color w:val="000000"/>
                <w:sz w:val="21"/>
              </w:rPr>
              <w:t>Included</w:t>
            </w:r>
          </w:p>
        </w:tc>
        <w:tc>
          <w:tcPr>
            <w:tcW w:type="dxa" w:w="4810"/>
            <w:vAlign w:val="center"/>
            <w:tcMar>
              <w:top w:w="100" w:type="dxa"/>
              <w:start w:w="120" w:type="dxa"/>
              <w:bottom w:w="100" w:type="dxa"/>
              <w:end w:w="120" w:type="dxa"/>
            </w:tcMar>
          </w:tcPr>
          <w:p>
            <w:r>
              <w:rPr>
                <w:rFonts w:ascii="Calibri" w:hAnsi="Calibri"/>
                <w:b w:val="0"/>
                <w:i w:val="0"/>
                <w:color w:val="000000"/>
                <w:sz w:val="21"/>
              </w:rPr>
              <w:t>Checks saved public HOT task states without reopening the submitted task.</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Validator object-edit learning</w:t>
            </w:r>
          </w:p>
        </w:tc>
        <w:tc>
          <w:tcPr>
            <w:tcW w:type="dxa" w:w="1400"/>
            <w:vAlign w:val="center"/>
            <w:tcMar>
              <w:top w:w="100" w:type="dxa"/>
              <w:start w:w="120" w:type="dxa"/>
              <w:bottom w:w="100" w:type="dxa"/>
              <w:end w:w="120" w:type="dxa"/>
            </w:tcMar>
          </w:tcPr>
          <w:p>
            <w:r>
              <w:rPr>
                <w:rFonts w:ascii="Calibri" w:hAnsi="Calibri"/>
                <w:b/>
                <w:i w:val="0"/>
                <w:color w:val="000000"/>
                <w:sz w:val="21"/>
              </w:rPr>
              <w:t>Not yet</w:t>
            </w:r>
          </w:p>
        </w:tc>
        <w:tc>
          <w:tcPr>
            <w:tcW w:type="dxa" w:w="4810"/>
            <w:vAlign w:val="center"/>
            <w:tcMar>
              <w:top w:w="100" w:type="dxa"/>
              <w:start w:w="120" w:type="dxa"/>
              <w:bottom w:w="100" w:type="dxa"/>
              <w:end w:w="120" w:type="dxa"/>
            </w:tcMar>
          </w:tcPr>
          <w:p>
            <w:r>
              <w:rPr>
                <w:rFonts w:ascii="Calibri" w:hAnsi="Calibri"/>
                <w:b w:val="0"/>
                <w:i w:val="0"/>
                <w:color w:val="000000"/>
                <w:sz w:val="21"/>
              </w:rPr>
              <w:t>Waits for reliable uploaded OSM object matching before applying validator labels.</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Automatic editing or uploading</w:t>
            </w:r>
          </w:p>
        </w:tc>
        <w:tc>
          <w:tcPr>
            <w:tcW w:type="dxa" w:w="1400"/>
            <w:vAlign w:val="center"/>
            <w:tcMar>
              <w:top w:w="100" w:type="dxa"/>
              <w:start w:w="120" w:type="dxa"/>
              <w:bottom w:w="100" w:type="dxa"/>
              <w:end w:w="120" w:type="dxa"/>
            </w:tcMar>
          </w:tcPr>
          <w:p>
            <w:r>
              <w:rPr>
                <w:rFonts w:ascii="Calibri" w:hAnsi="Calibri"/>
                <w:b/>
                <w:i w:val="0"/>
                <w:color w:val="000000"/>
                <w:sz w:val="21"/>
              </w:rPr>
              <w:t>Excluded</w:t>
            </w:r>
          </w:p>
        </w:tc>
        <w:tc>
          <w:tcPr>
            <w:tcW w:type="dxa" w:w="4810"/>
            <w:vAlign w:val="center"/>
            <w:tcMar>
              <w:top w:w="100" w:type="dxa"/>
              <w:start w:w="120" w:type="dxa"/>
              <w:bottom w:w="100" w:type="dxa"/>
              <w:end w:w="120" w:type="dxa"/>
            </w:tcMar>
          </w:tcPr>
          <w:p>
            <w:r>
              <w:rPr>
                <w:rFonts w:ascii="Calibri" w:hAnsi="Calibri"/>
                <w:b w:val="0"/>
                <w:i w:val="0"/>
                <w:color w:val="000000"/>
                <w:sz w:val="21"/>
              </w:rPr>
              <w:t>The plugin never changes OSM data or uploads.</w:t>
            </w:r>
          </w:p>
        </w:tc>
      </w:tr>
      <w:tr>
        <w:trPr>
          <w:cantSplit/>
        </w:trPr>
        <w:tc>
          <w:tcPr>
            <w:tcW w:type="dxa" w:w="3150"/>
            <w:vAlign w:val="center"/>
            <w:tcMar>
              <w:top w:w="100" w:type="dxa"/>
              <w:start w:w="120" w:type="dxa"/>
              <w:bottom w:w="100" w:type="dxa"/>
              <w:end w:w="120" w:type="dxa"/>
            </w:tcMar>
          </w:tcPr>
          <w:p>
            <w:r>
              <w:rPr>
                <w:rFonts w:ascii="Calibri" w:hAnsi="Calibri"/>
                <w:b/>
                <w:i w:val="0"/>
                <w:color w:val="1F4D78"/>
                <w:sz w:val="21"/>
              </w:rPr>
              <w:t>Private/restricted projects</w:t>
            </w:r>
          </w:p>
        </w:tc>
        <w:tc>
          <w:tcPr>
            <w:tcW w:type="dxa" w:w="1400"/>
            <w:vAlign w:val="center"/>
            <w:tcMar>
              <w:top w:w="100" w:type="dxa"/>
              <w:start w:w="120" w:type="dxa"/>
              <w:bottom w:w="100" w:type="dxa"/>
              <w:end w:w="120" w:type="dxa"/>
            </w:tcMar>
          </w:tcPr>
          <w:p>
            <w:r>
              <w:rPr>
                <w:rFonts w:ascii="Calibri" w:hAnsi="Calibri"/>
                <w:b/>
                <w:i w:val="0"/>
                <w:color w:val="000000"/>
                <w:sz w:val="21"/>
              </w:rPr>
              <w:t>Excluded</w:t>
            </w:r>
          </w:p>
        </w:tc>
        <w:tc>
          <w:tcPr>
            <w:tcW w:type="dxa" w:w="4810"/>
            <w:vAlign w:val="center"/>
            <w:tcMar>
              <w:top w:w="100" w:type="dxa"/>
              <w:start w:w="120" w:type="dxa"/>
              <w:bottom w:w="100" w:type="dxa"/>
              <w:end w:w="120" w:type="dxa"/>
            </w:tcMar>
          </w:tcPr>
          <w:p>
            <w:r>
              <w:rPr>
                <w:rFonts w:ascii="Calibri" w:hAnsi="Calibri"/>
                <w:b w:val="0"/>
                <w:i w:val="0"/>
                <w:color w:val="000000"/>
                <w:sz w:val="21"/>
              </w:rPr>
              <w:t>No HOT authentication is currently implemented.</w:t>
            </w:r>
          </w:p>
        </w:tc>
      </w:tr>
    </w:tbl>
    <w:p>
      <w:pPr>
        <w:spacing w:after="160"/>
      </w:pPr>
    </w:p>
    <w:p>
      <w:pPr>
        <w:pStyle w:val="Heading1"/>
      </w:pPr>
      <w:r>
        <w:t>The seven sidebar sections</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100" w:type="dxa"/>
              <w:start w:w="120" w:type="dxa"/>
              <w:bottom w:w="100" w:type="dxa"/>
              <w:end w:w="120" w:type="dxa"/>
            </w:tcMar>
          </w:tcPr>
          <w:p>
            <w:r>
              <w:rPr>
                <w:rFonts w:ascii="Calibri" w:hAnsi="Calibri"/>
                <w:b/>
                <w:i w:val="0"/>
                <w:color w:val="17324D"/>
                <w:sz w:val="22"/>
              </w:rPr>
              <w:t>Panel section</w:t>
            </w:r>
          </w:p>
        </w:tc>
        <w:tc>
          <w:tcPr>
            <w:tcW w:type="dxa" w:w="6660"/>
            <w:shd w:fill="E8EEF5"/>
            <w:vAlign w:val="center"/>
            <w:tcMar>
              <w:top w:w="100" w:type="dxa"/>
              <w:start w:w="120" w:type="dxa"/>
              <w:bottom w:w="100" w:type="dxa"/>
              <w:end w:w="120" w:type="dxa"/>
            </w:tcMar>
          </w:tcPr>
          <w:p>
            <w:r>
              <w:rPr>
                <w:rFonts w:ascii="Calibri" w:hAnsi="Calibri"/>
                <w:b/>
                <w:i w:val="0"/>
                <w:color w:val="17324D"/>
                <w:sz w:val="22"/>
              </w:rPr>
              <w:t>What the mapper sees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Local learning</w:t>
            </w:r>
          </w:p>
        </w:tc>
        <w:tc>
          <w:tcPr>
            <w:tcW w:type="dxa" w:w="6660"/>
            <w:vAlign w:val="center"/>
            <w:tcMar>
              <w:top w:w="100" w:type="dxa"/>
              <w:start w:w="120" w:type="dxa"/>
              <w:bottom w:w="100" w:type="dxa"/>
              <w:end w:w="120" w:type="dxa"/>
            </w:tcMar>
          </w:tcPr>
          <w:p>
            <w:r>
              <w:rPr>
                <w:rFonts w:ascii="Calibri" w:hAnsi="Calibri"/>
                <w:b w:val="0"/>
                <w:i w:val="0"/>
                <w:color w:val="000000"/>
                <w:sz w:val="22"/>
              </w:rPr>
              <w:t>Persistent mapped/rejected totals, previous task history and a validation-status sync that works after the mapper has left the task.</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What to map</w:t>
            </w:r>
          </w:p>
        </w:tc>
        <w:tc>
          <w:tcPr>
            <w:tcW w:type="dxa" w:w="6660"/>
            <w:vAlign w:val="center"/>
            <w:tcMar>
              <w:top w:w="100" w:type="dxa"/>
              <w:start w:w="120" w:type="dxa"/>
              <w:bottom w:w="100" w:type="dxa"/>
              <w:end w:w="120" w:type="dxa"/>
            </w:tcMar>
          </w:tcPr>
          <w:p>
            <w:r>
              <w:rPr>
                <w:rFonts w:ascii="Calibri" w:hAnsi="Calibri"/>
                <w:b w:val="0"/>
                <w:i w:val="0"/>
                <w:color w:val="000000"/>
                <w:sz w:val="22"/>
              </w:rPr>
              <w:t>Project name, mapping types, general and task-specific instructions, plus restrained thumbnails for embedded instruction images.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Required imagery</w:t>
            </w:r>
          </w:p>
        </w:tc>
        <w:tc>
          <w:tcPr>
            <w:tcW w:type="dxa" w:w="6660"/>
            <w:vAlign w:val="center"/>
            <w:tcMar>
              <w:top w:w="100" w:type="dxa"/>
              <w:start w:w="120" w:type="dxa"/>
              <w:bottom w:w="100" w:type="dxa"/>
              <w:end w:w="120" w:type="dxa"/>
            </w:tcMar>
          </w:tcPr>
          <w:p>
            <w:r>
              <w:rPr>
                <w:rFonts w:ascii="Calibri" w:hAnsi="Calibri"/>
                <w:b w:val="0"/>
                <w:i w:val="0"/>
                <w:color w:val="000000"/>
                <w:sz w:val="22"/>
              </w:rPr>
              <w:t>The imagery authorised by the project, any explicit offset or alignment note, and cautious guidance about moving imagery versus mapped features.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Previous feedback</w:t>
            </w:r>
          </w:p>
        </w:tc>
        <w:tc>
          <w:tcPr>
            <w:tcW w:type="dxa" w:w="6660"/>
            <w:vAlign w:val="center"/>
            <w:tcMar>
              <w:top w:w="100" w:type="dxa"/>
              <w:start w:w="120" w:type="dxa"/>
              <w:bottom w:w="100" w:type="dxa"/>
              <w:end w:w="120" w:type="dxa"/>
            </w:tcMar>
          </w:tcPr>
          <w:p>
            <w:r>
              <w:rPr>
                <w:rFonts w:ascii="Calibri" w:hAnsi="Calibri"/>
                <w:b w:val="0"/>
                <w:i w:val="0"/>
                <w:color w:val="000000"/>
                <w:sz w:val="22"/>
              </w:rPr>
              <w:t>Current task status, mapper or validator comments, invalidation warnings, mapping issues and split-task context.</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Building check</w:t>
            </w:r>
          </w:p>
        </w:tc>
        <w:tc>
          <w:tcPr>
            <w:tcW w:type="dxa" w:w="6660"/>
            <w:vAlign w:val="center"/>
            <w:tcMar>
              <w:top w:w="100" w:type="dxa"/>
              <w:start w:w="120" w:type="dxa"/>
              <w:bottom w:w="100" w:type="dxa"/>
              <w:end w:w="120" w:type="dxa"/>
            </w:tcMar>
          </w:tcPr>
          <w:p>
            <w:r>
              <w:rPr>
                <w:rFonts w:ascii="Calibri" w:hAnsi="Calibri"/>
                <w:b w:val="0"/>
                <w:i w:val="0"/>
                <w:color w:val="000000"/>
                <w:sz w:val="22"/>
              </w:rPr>
              <w:t>One-click local analysis of a selected outline, with automatic measurements, task-image comparison and an explainable visual match score.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Task building reconnaissance</w:t>
            </w:r>
          </w:p>
        </w:tc>
        <w:tc>
          <w:tcPr>
            <w:tcW w:type="dxa" w:w="6660"/>
            <w:vAlign w:val="center"/>
            <w:tcMar>
              <w:top w:w="100" w:type="dxa"/>
              <w:start w:w="120" w:type="dxa"/>
              <w:bottom w:w="100" w:type="dxa"/>
              <w:end w:w="120" w:type="dxa"/>
            </w:tcMar>
          </w:tcPr>
          <w:p>
            <w:r>
              <w:rPr>
                <w:rFonts w:ascii="Calibri" w:hAnsi="Calibri"/>
                <w:b w:val="0"/>
                <w:i w:val="0"/>
                <w:color w:val="000000"/>
                <w:sz w:val="22"/>
              </w:rPr>
              <w:t>Mapped-footprint counts, conservative estimated candidates, mapped-building review flags, recoverable rejection, manual-mapping guidance and temporary visibility controls.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Upload details</w:t>
            </w:r>
          </w:p>
        </w:tc>
        <w:tc>
          <w:tcPr>
            <w:tcW w:type="dxa" w:w="6660"/>
            <w:vAlign w:val="center"/>
            <w:tcMar>
              <w:top w:w="100" w:type="dxa"/>
              <w:start w:w="120" w:type="dxa"/>
              <w:bottom w:w="100" w:type="dxa"/>
              <w:end w:w="120" w:type="dxa"/>
            </w:tcMar>
          </w:tcPr>
          <w:p>
            <w:r>
              <w:rPr>
                <w:rFonts w:ascii="Calibri" w:hAnsi="Calibri"/>
                <w:b w:val="0"/>
                <w:i w:val="0"/>
                <w:color w:val="000000"/>
                <w:sz w:val="22"/>
              </w:rPr>
              <w:t>Changeset comment, extracted hashtags, and the source or authorised imagery to use for the upload.</w:t>
            </w:r>
          </w:p>
        </w:tc>
      </w:tr>
    </w:tbl>
    <w:p>
      <w:pPr>
        <w:spacing w:after="0"/>
      </w:pPr>
    </w:p>
    <w:p>
      <w:pPr>
        <w:pStyle w:val="Heading1"/>
      </w:pPr>
      <w:r>
        <w:t>How a task is recognised</w:t>
      </w:r>
    </w:p>
    <w:p>
      <w:r>
        <w:t>When HOT opens a task in JOSM, it adds a boundary layer with a name such as “Boundary for task: 168 of TM Project #58879 - Do not edit or upload.” The plugin reads that layer name to obtain the project and task numbers. No task selection is required.</w:t>
      </w:r>
    </w:p>
    <w:p>
      <w:pPr>
        <w:keepLines/>
        <w:spacing w:after="80" w:line="300" w:lineRule="auto"/>
        <w:numPr>
          <w:ilvl w:val="0"/>
          <w:numId w:val="42"/>
        </w:numPr>
      </w:pPr>
      <w:r>
        <w:rPr>
          <w:rFonts w:ascii="Calibri" w:hAnsi="Calibri"/>
          <w:b w:val="0"/>
          <w:i w:val="0"/>
          <w:color w:val="000000"/>
          <w:sz w:val="22"/>
        </w:rPr>
        <w:t>The Detect current task button repeats this scan whenever the mapper wants to refresh.</w:t>
      </w:r>
    </w:p>
    <w:p>
      <w:pPr>
        <w:keepLines/>
        <w:spacing w:after="80" w:line="300" w:lineRule="auto"/>
        <w:numPr>
          <w:ilvl w:val="0"/>
          <w:numId w:val="42"/>
        </w:numPr>
      </w:pPr>
      <w:r>
        <w:rPr>
          <w:rFonts w:ascii="Calibri" w:hAnsi="Calibri"/>
          <w:b w:val="0"/>
          <w:i w:val="0"/>
          <w:color w:val="000000"/>
          <w:sz w:val="22"/>
        </w:rPr>
        <w:t>Project and task number fields provide a manual fallback if the layer name is missing or unusual.</w:t>
      </w:r>
    </w:p>
    <w:p>
      <w:pPr>
        <w:keepLines/>
        <w:spacing w:after="80" w:line="300" w:lineRule="auto"/>
        <w:numPr>
          <w:ilvl w:val="0"/>
          <w:numId w:val="42"/>
        </w:numPr>
      </w:pPr>
      <w:r>
        <w:rPr>
          <w:rFonts w:ascii="Calibri" w:hAnsi="Calibri"/>
          <w:b w:val="0"/>
          <w:i w:val="0"/>
          <w:color w:val="000000"/>
          <w:sz w:val="22"/>
        </w:rPr>
        <w:t>The live request runs in the background so the JOSM interface remains responsive.</w:t>
      </w:r>
    </w:p>
    <w:p>
      <w:pPr>
        <w:pStyle w:val="Heading1"/>
      </w:pPr>
      <w:r>
        <w:t>Live project and task context</w:t>
      </w:r>
    </w:p>
    <w:p>
      <w:r>
        <w:t>After recognising the IDs, the companion loads the public project and individual task records from the HOT Tasking Manager API. It understands the current camel-case fields and common snake-case equivalents, then converts the returned JSON into concise, display-ready text.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FFF8E1"/>
          </w:tcPr>
          <w:p>
            <w:pPr>
              <w:spacing w:after="40"/>
            </w:pPr>
            <w:r>
              <w:rPr>
                <w:rFonts w:ascii="Calibri" w:hAnsi="Calibri"/>
                <w:b/>
                <w:i w:val="0"/>
                <w:color w:val="7A5A00"/>
                <w:sz w:val="22"/>
              </w:rPr>
              <w:t xml:space="preserve">PUBLIC DATA ONLY  </w:t>
            </w:r>
            <w:r>
              <w:rPr>
                <w:rFonts w:ascii="Calibri" w:hAnsi="Calibri"/>
                <w:b w:val="0"/>
                <w:i w:val="0"/>
                <w:color w:val="17324D"/>
                <w:sz w:val="22"/>
              </w:rPr>
              <w:t>The current prototype does not authenticate with HOT. Restricted project information cannot be loaded.</w:t>
            </w:r>
          </w:p>
        </w:tc>
      </w:tr>
    </w:tbl>
    <w:p>
      <w:pPr>
        <w:spacing w:after="0"/>
      </w:pPr>
    </w:p>
    <w:p>
      <w:pPr>
        <w:pStyle w:val="Heading2"/>
      </w:pPr>
      <w:r>
        <w:t>Instructions and task-specific guidance</w:t>
      </w:r>
    </w:p>
    <w:p>
      <w:r>
        <w:t>The What to map section combines the project name, mapped feature types, general mapping instructions and any instructions attached specifically to the current task. Task-specific text is labelled prominently so it is not lost inside the general project description.</w:t>
      </w:r>
    </w:p>
    <w:p>
      <w:pPr>
        <w:pStyle w:val="Heading2"/>
      </w:pPr>
      <w:r>
        <w:t>Images in the instructions</w:t>
      </w:r>
    </w:p>
    <w:p>
      <w:r>
        <w:t>The companion detects images embedded in the general or task-specific instructions using either HTML image elements or Markdown image syntax. It keeps the written instructions visible and adds the images beneath them in the What to map section.</w:t>
      </w:r>
    </w:p>
    <w:p>
      <w:pPr>
        <w:keepLines/>
        <w:spacing w:after="80" w:line="300" w:lineRule="auto"/>
        <w:numPr>
          <w:ilvl w:val="0"/>
          <w:numId w:val="42"/>
        </w:numPr>
      </w:pPr>
      <w:r>
        <w:rPr>
          <w:rFonts w:ascii="Calibri" w:hAnsi="Calibri"/>
          <w:b w:val="0"/>
          <w:i w:val="0"/>
          <w:color w:val="000000"/>
          <w:sz w:val="22"/>
        </w:rPr>
        <w:t>Up to six unique HTTPS images are loaded in the background, so image retrieval does not freeze JOSM.</w:t>
      </w:r>
    </w:p>
    <w:p>
      <w:pPr>
        <w:keepLines/>
        <w:spacing w:after="80" w:line="300" w:lineRule="auto"/>
        <w:numPr>
          <w:ilvl w:val="0"/>
          <w:numId w:val="42"/>
        </w:numPr>
      </w:pPr>
      <w:r>
        <w:rPr>
          <w:rFonts w:ascii="Calibri" w:hAnsi="Calibri"/>
          <w:b w:val="0"/>
          <w:i w:val="0"/>
          <w:color w:val="000000"/>
          <w:sz w:val="22"/>
        </w:rPr>
        <w:t>Each image is reduced to a thumbnail no larger than 340 by 220 pixels; the original is not altered.</w:t>
      </w:r>
    </w:p>
    <w:p>
      <w:pPr>
        <w:keepLines/>
        <w:spacing w:after="80" w:line="300" w:lineRule="auto"/>
        <w:numPr>
          <w:ilvl w:val="0"/>
          <w:numId w:val="42"/>
        </w:numPr>
      </w:pPr>
      <w:r>
        <w:rPr>
          <w:rFonts w:ascii="Calibri" w:hAnsi="Calibri"/>
          <w:b w:val="0"/>
          <w:i w:val="0"/>
          <w:color w:val="000000"/>
          <w:sz w:val="22"/>
        </w:rPr>
        <w:t>Alt text or an image title is shown as the caption where the project supplied one.</w:t>
      </w:r>
    </w:p>
    <w:p>
      <w:pPr>
        <w:keepLines/>
        <w:spacing w:after="80" w:line="300" w:lineRule="auto"/>
        <w:numPr>
          <w:ilvl w:val="0"/>
          <w:numId w:val="42"/>
        </w:numPr>
      </w:pPr>
      <w:r>
        <w:rPr>
          <w:rFonts w:ascii="Calibri" w:hAnsi="Calibri"/>
          <w:b w:val="0"/>
          <w:i w:val="0"/>
          <w:color w:val="000000"/>
          <w:sz w:val="22"/>
        </w:rPr>
        <w:t>Open full-size image sends the original HTTPS address to the mapper's normal web browser.</w:t>
      </w:r>
    </w:p>
    <w:p>
      <w:pPr>
        <w:keepLines/>
        <w:spacing w:after="80" w:line="300" w:lineRule="auto"/>
        <w:numPr>
          <w:ilvl w:val="0"/>
          <w:numId w:val="42"/>
        </w:numPr>
      </w:pPr>
      <w:r>
        <w:rPr>
          <w:rFonts w:ascii="Calibri" w:hAnsi="Calibri"/>
          <w:b w:val="0"/>
          <w:i w:val="0"/>
          <w:color w:val="000000"/>
          <w:sz w:val="22"/>
        </w:rPr>
        <w:t>If downloading or decoding fails, the instructions stay readable and the browser button remains available.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FFF8E1"/>
          </w:tcPr>
          <w:p>
            <w:pPr>
              <w:spacing w:after="40"/>
            </w:pPr>
            <w:r>
              <w:rPr>
                <w:rFonts w:ascii="Calibri" w:hAnsi="Calibri"/>
                <w:b/>
                <w:i w:val="0"/>
                <w:color w:val="7A5A00"/>
                <w:sz w:val="22"/>
              </w:rPr>
              <w:t xml:space="preserve">IMAGE SAFETY LIMITS  </w:t>
            </w:r>
            <w:r>
              <w:rPr>
                <w:rFonts w:ascii="Calibri" w:hAnsi="Calibri"/>
                <w:b w:val="0"/>
                <w:i w:val="0"/>
                <w:color w:val="17324D"/>
                <w:sz w:val="22"/>
              </w:rPr>
              <w:t>The plugin does not load plain HTTP or local addresses. Each download has connection and read timeouts, an 8 MB limit, a 24-million-pixel limit and a 10,000-pixel maximum dimension.</w:t>
            </w:r>
          </w:p>
        </w:tc>
      </w:tr>
    </w:tbl>
    <w:p>
      <w:pPr>
        <w:spacing w:after="0"/>
      </w:pPr>
    </w:p>
    <w:p>
      <w:pPr>
        <w:pStyle w:val="Heading2"/>
      </w:pPr>
      <w:r>
        <w:t>Imagery and alignment safety</w:t>
      </w:r>
    </w:p>
    <w:p>
      <w:r>
        <w:t>The companion treats project-authorised imagery as a hard boundary. It searches the instructions for sentences mentioning offsets, alignment, misalignment or imagery shifts and reproduces those notes for the mapper.</w:t>
      </w:r>
    </w:p>
    <w:p>
      <w:pPr>
        <w:keepLines/>
        <w:spacing w:after="80" w:line="300" w:lineRule="auto"/>
        <w:numPr>
          <w:ilvl w:val="0"/>
          <w:numId w:val="42"/>
        </w:numPr>
      </w:pPr>
      <w:r>
        <w:rPr>
          <w:rFonts w:ascii="Calibri" w:hAnsi="Calibri"/>
          <w:b w:val="0"/>
          <w:i w:val="0"/>
          <w:color w:val="000000"/>
          <w:sz w:val="22"/>
        </w:rPr>
        <w:t>If the project provides an offset instruction, the plugin shows it and tells the mapper to follow it.</w:t>
      </w:r>
    </w:p>
    <w:p>
      <w:pPr>
        <w:keepLines/>
        <w:spacing w:after="80" w:line="300" w:lineRule="auto"/>
        <w:numPr>
          <w:ilvl w:val="0"/>
          <w:numId w:val="42"/>
        </w:numPr>
      </w:pPr>
      <w:r>
        <w:rPr>
          <w:rFonts w:ascii="Calibri" w:hAnsi="Calibri"/>
          <w:b w:val="0"/>
          <w:i w:val="0"/>
          <w:color w:val="000000"/>
          <w:sz w:val="22"/>
        </w:rPr>
        <w:t>If no offset instruction is found, it advises adjusting the authorised imagery when it is displaced against reliable existing OSM evidence.</w:t>
      </w:r>
    </w:p>
    <w:p>
      <w:pPr>
        <w:keepLines/>
        <w:spacing w:after="80" w:line="300" w:lineRule="auto"/>
        <w:numPr>
          <w:ilvl w:val="0"/>
          <w:numId w:val="42"/>
        </w:numPr>
      </w:pPr>
      <w:r>
        <w:rPr>
          <w:rFonts w:ascii="Calibri" w:hAnsi="Calibri"/>
          <w:b w:val="0"/>
          <w:i w:val="0"/>
          <w:color w:val="000000"/>
          <w:sz w:val="22"/>
        </w:rPr>
        <w:t>It warns against moving mapped features merely to make them fit imagery; features should move only when evidence shows their geometry is wrong.</w:t>
      </w:r>
    </w:p>
    <w:p>
      <w:pPr>
        <w:keepLines/>
        <w:spacing w:after="80" w:line="300" w:lineRule="auto"/>
        <w:numPr>
          <w:ilvl w:val="0"/>
          <w:numId w:val="42"/>
        </w:numPr>
      </w:pPr>
      <w:r>
        <w:rPr>
          <w:rFonts w:ascii="Calibri" w:hAnsi="Calibri"/>
          <w:b w:val="0"/>
          <w:i w:val="0"/>
          <w:color w:val="000000"/>
          <w:sz w:val="22"/>
        </w:rPr>
        <w:t>It never recommends alignment using an imagery layer the project did not authorise.</w:t>
      </w:r>
    </w:p>
    <w:p>
      <w:pPr>
        <w:pStyle w:val="Heading2"/>
      </w:pPr>
      <w:r>
        <w:t>Comments, invalidations and mapping issues</w:t>
      </w:r>
    </w:p>
    <w:p>
      <w:r>
        <w:t>The Previous feedback section reads the task history returned by HOT. Comments retain the mapper or validator name and date. An invalidation produces a prominent warning, and structured mapping issues are shown with their available counts.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E8EEF5"/>
          </w:tcPr>
          <w:p>
            <w:pPr>
              <w:spacing w:after="40"/>
            </w:pPr>
            <w:r>
              <w:rPr>
                <w:rFonts w:ascii="Calibri" w:hAnsi="Calibri"/>
                <w:b/>
                <w:i w:val="0"/>
                <w:color w:val="2E74B5"/>
                <w:sz w:val="22"/>
              </w:rPr>
              <w:t xml:space="preserve">SOURCE PRESERVATION  </w:t>
            </w:r>
            <w:r>
              <w:rPr>
                <w:rFonts w:ascii="Calibri" w:hAnsi="Calibri"/>
                <w:b w:val="0"/>
                <w:i w:val="0"/>
                <w:color w:val="17324D"/>
                <w:sz w:val="22"/>
              </w:rPr>
              <w:t>The plugin displays feedback for review; it does not rewrite, summarise away, post or resolve the original comment.</w:t>
            </w:r>
          </w:p>
        </w:tc>
      </w:tr>
    </w:tbl>
    <w:p>
      <w:pPr>
        <w:spacing w:after="0"/>
      </w:pPr>
    </w:p>
    <w:p>
      <w:pPr>
        <w:pStyle w:val="Heading2"/>
      </w:pPr>
      <w:r>
        <w:t>Split-task feedback recovery</w:t>
      </w:r>
    </w:p>
    <w:p>
      <w:r>
        <w:t>HOT marks each new child task with a SPLIT history event. Version 0.1.5 recognises that marker and warns that earlier feedback may refer to the larger source boundary.</w:t>
      </w:r>
    </w:p>
    <w:p>
      <w:pPr>
        <w:keepLines/>
        <w:spacing w:after="80" w:line="300" w:lineRule="auto"/>
        <w:numPr>
          <w:ilvl w:val="0"/>
          <w:numId w:val="42"/>
        </w:numPr>
      </w:pPr>
      <w:r>
        <w:rPr>
          <w:rFonts w:ascii="Calibri" w:hAnsi="Calibri"/>
          <w:b w:val="0"/>
          <w:i w:val="0"/>
          <w:color w:val="000000"/>
          <w:sz w:val="22"/>
        </w:rPr>
        <w:t>When a normal task contains detailed comments or mapping issues, the companion remembers that feedback locally.</w:t>
      </w:r>
    </w:p>
    <w:p>
      <w:pPr>
        <w:keepLines/>
        <w:spacing w:after="80" w:line="300" w:lineRule="auto"/>
        <w:numPr>
          <w:ilvl w:val="0"/>
          <w:numId w:val="42"/>
        </w:numPr>
      </w:pPr>
      <w:r>
        <w:rPr>
          <w:rFonts w:ascii="Calibri" w:hAnsi="Calibri"/>
          <w:b w:val="0"/>
          <w:i w:val="0"/>
          <w:color w:val="000000"/>
          <w:sz w:val="22"/>
        </w:rPr>
        <w:t>If an identified split child already contains detailed feedback from HOT, the live API version is shown and the cache is not added.</w:t>
      </w:r>
    </w:p>
    <w:p>
      <w:pPr>
        <w:keepLines/>
        <w:spacing w:after="80" w:line="300" w:lineRule="auto"/>
        <w:numPr>
          <w:ilvl w:val="0"/>
          <w:numId w:val="42"/>
        </w:numPr>
      </w:pPr>
      <w:r>
        <w:rPr>
          <w:rFonts w:ascii="Calibri" w:hAnsi="Calibri"/>
          <w:b w:val="0"/>
          <w:i w:val="0"/>
          <w:color w:val="000000"/>
          <w:sz w:val="22"/>
        </w:rPr>
        <w:t>If the split child lacks the detailed source comment, the companion can append the recently remembered text under an INHERITED FROM TASK [number] label.</w:t>
      </w:r>
    </w:p>
    <w:p>
      <w:pPr>
        <w:keepLines/>
        <w:spacing w:after="80" w:line="300" w:lineRule="auto"/>
        <w:numPr>
          <w:ilvl w:val="0"/>
          <w:numId w:val="42"/>
        </w:numPr>
      </w:pPr>
      <w:r>
        <w:rPr>
          <w:rFonts w:ascii="Calibri" w:hAnsi="Calibri"/>
          <w:b w:val="0"/>
          <w:i w:val="0"/>
          <w:color w:val="000000"/>
          <w:sz w:val="22"/>
        </w:rPr>
        <w:t>The mapper is explicitly told to apply only the parts relevant inside the current child boundary.</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FFF8E1"/>
          </w:tcPr>
          <w:p>
            <w:pPr>
              <w:spacing w:after="40"/>
            </w:pPr>
            <w:r>
              <w:rPr>
                <w:rFonts w:ascii="Calibri" w:hAnsi="Calibri"/>
                <w:b/>
                <w:i w:val="0"/>
                <w:color w:val="7A5A00"/>
                <w:sz w:val="22"/>
              </w:rPr>
              <w:t xml:space="preserve">CACHE LIMIT  </w:t>
            </w:r>
            <w:r>
              <w:rPr>
                <w:rFonts w:ascii="Calibri" w:hAnsi="Calibri"/>
                <w:b w:val="0"/>
                <w:i w:val="0"/>
                <w:color w:val="17324D"/>
                <w:sz w:val="22"/>
              </w:rPr>
              <w:t>Only the most recently seen non-split task with detailed feedback is retained. It is eligible for 24 hours, only for a split child in the same project, and is stored on that mapper’s computer. Text is limited to 6,000 characters and is never sent back to HOT.</w:t>
            </w:r>
          </w:p>
        </w:tc>
      </w:tr>
    </w:tbl>
    <w:p>
      <w:pPr>
        <w:spacing w:after="0"/>
      </w:pPr>
    </w:p>
    <w:p>
      <w:pPr>
        <w:pStyle w:val="Heading2"/>
        <w:pageBreakBefore/>
      </w:pPr>
      <w:r>
        <w:t>Automatic Building check</w:t>
      </w:r>
    </w:p>
    <w:p>
      <w:r>
        <w:t>The optional Building check analyses one selected outline against the project-authorised imagery currently visible in JOSM. The mapper selects a complete outline and clicks Analyse selected outline. The companion captures a temporary crop, measures the visible evidence locally and returns an explainable result without requiring a questionnaire.</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100" w:type="dxa"/>
              <w:start w:w="120" w:type="dxa"/>
              <w:bottom w:w="100" w:type="dxa"/>
              <w:end w:w="120" w:type="dxa"/>
            </w:tcMar>
          </w:tcPr>
          <w:p>
            <w:r>
              <w:rPr>
                <w:rFonts w:ascii="Calibri" w:hAnsi="Calibri"/>
                <w:b/>
                <w:i w:val="0"/>
                <w:color w:val="17324D"/>
                <w:sz w:val="22"/>
              </w:rPr>
              <w:t>Automatic measurement</w:t>
            </w:r>
          </w:p>
        </w:tc>
        <w:tc>
          <w:tcPr>
            <w:tcW w:type="dxa" w:w="6660"/>
            <w:shd w:fill="E8EEF5"/>
            <w:vAlign w:val="center"/>
            <w:tcMar>
              <w:top w:w="100" w:type="dxa"/>
              <w:start w:w="120" w:type="dxa"/>
              <w:bottom w:w="100" w:type="dxa"/>
              <w:end w:w="120" w:type="dxa"/>
            </w:tcMar>
          </w:tcPr>
          <w:p>
            <w:r>
              <w:rPr>
                <w:rFonts w:ascii="Calibri" w:hAnsi="Calibri"/>
                <w:b/>
                <w:i w:val="0"/>
                <w:color w:val="17324D"/>
                <w:sz w:val="22"/>
              </w:rPr>
              <w:t>Contribution</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Footprint shape</w:t>
            </w:r>
          </w:p>
        </w:tc>
        <w:tc>
          <w:tcPr>
            <w:tcW w:type="dxa" w:w="6660"/>
            <w:vAlign w:val="center"/>
            <w:tcMar>
              <w:top w:w="100" w:type="dxa"/>
              <w:start w:w="120" w:type="dxa"/>
              <w:bottom w:w="100" w:type="dxa"/>
              <w:end w:w="120" w:type="dxa"/>
            </w:tcMar>
          </w:tcPr>
          <w:p>
            <w:r>
              <w:rPr>
                <w:rFonts w:ascii="Calibri" w:hAnsi="Calibri"/>
                <w:b w:val="0"/>
                <w:i w:val="0"/>
                <w:color w:val="000000"/>
                <w:sz w:val="22"/>
              </w:rPr>
              <w:t>Diagnostic only - reports outline geometry but contributes 0% because the mapper drew it.</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Roof consistency</w:t>
            </w:r>
          </w:p>
        </w:tc>
        <w:tc>
          <w:tcPr>
            <w:tcW w:type="dxa" w:w="6660"/>
            <w:vAlign w:val="center"/>
            <w:tcMar>
              <w:top w:w="100" w:type="dxa"/>
              <w:start w:w="120" w:type="dxa"/>
              <w:bottom w:w="100" w:type="dxa"/>
              <w:end w:w="120" w:type="dxa"/>
            </w:tcMar>
          </w:tcPr>
          <w:p>
            <w:r>
              <w:rPr>
                <w:rFonts w:ascii="Calibri" w:hAnsi="Calibri"/>
                <w:b w:val="0"/>
                <w:i w:val="0"/>
                <w:color w:val="000000"/>
                <w:sz w:val="22"/>
              </w:rPr>
              <w:t>10% - colour variation and heavy texture inside the selected outline.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Surroundings contrast</w:t>
            </w:r>
          </w:p>
        </w:tc>
        <w:tc>
          <w:tcPr>
            <w:tcW w:type="dxa" w:w="6660"/>
            <w:vAlign w:val="center"/>
            <w:tcMar>
              <w:top w:w="100" w:type="dxa"/>
              <w:start w:w="120" w:type="dxa"/>
              <w:bottom w:w="100" w:type="dxa"/>
              <w:end w:w="120" w:type="dxa"/>
            </w:tcMar>
          </w:tcPr>
          <w:p>
            <w:r>
              <w:rPr>
                <w:rFonts w:ascii="Calibri" w:hAnsi="Calibri"/>
                <w:b w:val="0"/>
                <w:i w:val="0"/>
                <w:color w:val="000000"/>
                <w:sz w:val="22"/>
              </w:rPr>
              <w:t>20% - how strongly the possible roof differs from the nearby imagery.</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Outline boundary</w:t>
            </w:r>
          </w:p>
        </w:tc>
        <w:tc>
          <w:tcPr>
            <w:tcW w:type="dxa" w:w="6660"/>
            <w:vAlign w:val="center"/>
            <w:tcMar>
              <w:top w:w="100" w:type="dxa"/>
              <w:start w:w="120" w:type="dxa"/>
              <w:bottom w:w="100" w:type="dxa"/>
              <w:end w:w="120" w:type="dxa"/>
            </w:tcMar>
          </w:tcPr>
          <w:p>
            <w:r>
              <w:rPr>
                <w:rFonts w:ascii="Calibri" w:hAnsi="Calibri"/>
                <w:b w:val="0"/>
                <w:i w:val="0"/>
                <w:color w:val="000000"/>
                <w:sz w:val="22"/>
              </w:rPr>
              <w:t>20% - image differences just inside and outside the mapped edge.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Directional shadow</w:t>
            </w:r>
          </w:p>
        </w:tc>
        <w:tc>
          <w:tcPr>
            <w:tcW w:type="dxa" w:w="6660"/>
            <w:vAlign w:val="center"/>
            <w:tcMar>
              <w:top w:w="100" w:type="dxa"/>
              <w:start w:w="120" w:type="dxa"/>
              <w:bottom w:w="100" w:type="dxa"/>
              <w:end w:w="120" w:type="dxa"/>
            </w:tcMar>
          </w:tcPr>
          <w:p>
            <w:r>
              <w:rPr>
                <w:rFonts w:ascii="Calibri" w:hAnsi="Calibri"/>
                <w:b w:val="0"/>
                <w:i w:val="0"/>
                <w:color w:val="000000"/>
                <w:sz w:val="22"/>
              </w:rPr>
              <w:t>30% - a coherent dark band beside the outline relative to the roof and surroundings.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Task examples</w:t>
            </w:r>
          </w:p>
        </w:tc>
        <w:tc>
          <w:tcPr>
            <w:tcW w:type="dxa" w:w="6660"/>
            <w:vAlign w:val="center"/>
            <w:tcMar>
              <w:top w:w="100" w:type="dxa"/>
              <w:start w:w="120" w:type="dxa"/>
              <w:bottom w:w="100" w:type="dxa"/>
              <w:end w:w="120" w:type="dxa"/>
            </w:tcMar>
          </w:tcPr>
          <w:p>
            <w:r>
              <w:rPr>
                <w:rFonts w:ascii="Calibri" w:hAnsi="Calibri"/>
                <w:b w:val="0"/>
                <w:i w:val="0"/>
                <w:color w:val="000000"/>
                <w:sz w:val="22"/>
              </w:rPr>
              <w:t>20% when usable - similarity to clearly labelled building or non-building examples.</w:t>
            </w:r>
          </w:p>
        </w:tc>
      </w:tr>
    </w:tbl>
    <w:p>
      <w:pPr>
        <w:spacing w:after="0"/>
      </w:pPr>
    </w:p>
    <w:p>
      <w:r>
        <w:t>The result is labelled Likely building at 70-100, Uncertain at 45-69, or Unlikely building at 0-44. JOSM shows the component measurements, supporting evidence, cautions and the closest task image where one was available.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FCEBEC"/>
          </w:tcPr>
          <w:p>
            <w:pPr>
              <w:spacing w:after="40"/>
            </w:pPr>
            <w:r>
              <w:rPr>
                <w:rFonts w:ascii="Calibri" w:hAnsi="Calibri"/>
                <w:b/>
                <w:i w:val="0"/>
                <w:color w:val="D33F49"/>
                <w:sz w:val="22"/>
              </w:rPr>
              <w:t xml:space="preserve">NOT AN AI PROBABILITY  </w:t>
            </w:r>
            <w:r>
              <w:rPr>
                <w:rFonts w:ascii="Calibri" w:hAnsi="Calibri"/>
                <w:b w:val="0"/>
                <w:i w:val="0"/>
                <w:color w:val="17324D"/>
                <w:sz w:val="22"/>
              </w:rPr>
              <w:t>The score comes from transparent pixel and shape measurements. It is not a trained image classifier, a calibrated probability or permission to map the feature without review.</w:t>
            </w:r>
          </w:p>
        </w:tc>
      </w:tr>
    </w:tbl>
    <w:p>
      <w:pPr>
        <w:spacing w:after="0"/>
      </w:pPr>
    </w:p>
    <w:p>
      <w:pPr>
        <w:pStyle w:val="Heading3"/>
        <w:pageBreakBefore/>
      </w:pPr>
      <w:r>
        <w:t>Building check safeguards</w:t>
      </w:r>
    </w:p>
    <w:p>
      <w:pPr>
        <w:keepLines/>
        <w:spacing w:after="80" w:line="300" w:lineRule="auto"/>
        <w:numPr>
          <w:ilvl w:val="0"/>
          <w:numId w:val="42"/>
        </w:numPr>
      </w:pPr>
      <w:r>
        <w:rPr>
          <w:rFonts w:ascii="Calibri" w:hAnsi="Calibri"/>
          <w:b w:val="0"/>
          <w:i w:val="0"/>
          <w:color w:val="000000"/>
          <w:sz w:val="22"/>
        </w:rPr>
        <w:t>The check accepts exactly one complete, closed way and requires its whole outline to remain visible.</w:t>
      </w:r>
    </w:p>
    <w:p>
      <w:pPr>
        <w:keepLines/>
        <w:spacing w:after="80" w:line="300" w:lineRule="auto"/>
        <w:numPr>
          <w:ilvl w:val="0"/>
          <w:numId w:val="42"/>
        </w:numPr>
      </w:pPr>
      <w:r>
        <w:rPr>
          <w:rFonts w:ascii="Calibri" w:hAnsi="Calibri"/>
          <w:b w:val="0"/>
          <w:i w:val="0"/>
          <w:color w:val="000000"/>
          <w:sz w:val="22"/>
        </w:rPr>
        <w:t>It refuses to run if the project returned no authorised imagery, no imagery layer is visible, or any visible imagery cannot be matched conservatively to the project-authorised source.</w:t>
      </w:r>
    </w:p>
    <w:p>
      <w:pPr>
        <w:keepLines/>
        <w:spacing w:after="80" w:line="300" w:lineRule="auto"/>
        <w:numPr>
          <w:ilvl w:val="0"/>
          <w:numId w:val="42"/>
        </w:numPr>
      </w:pPr>
      <w:r>
        <w:rPr>
          <w:rFonts w:ascii="Calibri" w:hAnsi="Calibri"/>
          <w:b w:val="0"/>
          <w:i w:val="0"/>
          <w:color w:val="000000"/>
          <w:sz w:val="22"/>
        </w:rPr>
        <w:t>Instruction images are analysed only after passing the same HTTPS, byte-size and pixel-dimension restrictions used for their display. An already displayed decoded image is reused, avoiding a second download.</w:t>
      </w:r>
    </w:p>
    <w:p>
      <w:pPr>
        <w:keepLines/>
        <w:spacing w:after="80" w:line="300" w:lineRule="auto"/>
        <w:numPr>
          <w:ilvl w:val="0"/>
          <w:numId w:val="42"/>
        </w:numPr>
      </w:pPr>
      <w:r>
        <w:rPr>
          <w:rFonts w:ascii="Calibri" w:hAnsi="Calibri"/>
          <w:b w:val="0"/>
          <w:i w:val="0"/>
          <w:color w:val="000000"/>
          <w:sz w:val="22"/>
        </w:rPr>
        <w:t>A task image affects the score only when its caption clearly identifies building/roof/house/structure evidence or a non-building example such as a tree, rock, vehicle or ground patch.</w:t>
      </w:r>
    </w:p>
    <w:p>
      <w:pPr>
        <w:keepLines/>
        <w:spacing w:after="80" w:line="300" w:lineRule="auto"/>
        <w:numPr>
          <w:ilvl w:val="0"/>
          <w:numId w:val="42"/>
        </w:numPr>
      </w:pPr>
      <w:r>
        <w:rPr>
          <w:rFonts w:ascii="Calibri" w:hAnsi="Calibri"/>
          <w:b w:val="0"/>
          <w:i w:val="0"/>
          <w:color w:val="000000"/>
          <w:sz w:val="22"/>
        </w:rPr>
        <w:t>Ambiguously captioned task images can be reported as the closest visual match but do not alter the score. If no examples are clearly labelled, the four direct imagery measurements are reweighted to 100%.</w:t>
      </w:r>
    </w:p>
    <w:p>
      <w:pPr>
        <w:keepLines/>
        <w:spacing w:after="80" w:line="300" w:lineRule="auto"/>
        <w:numPr>
          <w:ilvl w:val="0"/>
          <w:numId w:val="42"/>
        </w:numPr>
      </w:pPr>
      <w:r>
        <w:rPr>
          <w:rFonts w:ascii="Calibri" w:hAnsi="Calibri"/>
          <w:b w:val="0"/>
          <w:i w:val="0"/>
          <w:color w:val="000000"/>
          <w:sz w:val="22"/>
        </w:rPr>
        <w:t>Visible non-imagery layers are hidden only while the preview is captured and restored immediately, preventing selection outlines and task boundaries from contaminating the measurements.</w:t>
      </w:r>
    </w:p>
    <w:p>
      <w:pPr>
        <w:keepLines/>
        <w:spacing w:after="80" w:line="300" w:lineRule="auto"/>
        <w:numPr>
          <w:ilvl w:val="0"/>
          <w:numId w:val="42"/>
        </w:numPr>
      </w:pPr>
      <w:r>
        <w:rPr>
          <w:rFonts w:ascii="Calibri" w:hAnsi="Calibri"/>
          <w:b w:val="0"/>
          <w:i w:val="0"/>
          <w:color w:val="000000"/>
          <w:sz w:val="22"/>
        </w:rPr>
        <w:t>If a task contains image references but none can be loaded for analysis, the result reports that failure explicitly.</w:t>
      </w:r>
    </w:p>
    <w:p>
      <w:pPr>
        <w:keepLines/>
        <w:spacing w:after="80" w:line="300" w:lineRule="auto"/>
        <w:numPr>
          <w:ilvl w:val="0"/>
          <w:numId w:val="42"/>
        </w:numPr>
      </w:pPr>
      <w:r>
        <w:rPr>
          <w:rFonts w:ascii="Calibri" w:hAnsi="Calibri"/>
          <w:b w:val="0"/>
          <w:i w:val="0"/>
          <w:color w:val="000000"/>
          <w:sz w:val="22"/>
        </w:rPr>
        <w:t>The temporary preview stays in memory. It is not saved, uploaded or sent to an external service, and the selected OSM object is never changed.</w:t>
      </w:r>
    </w:p>
    <w:p>
      <w:pPr>
        <w:pStyle w:val="Heading2"/>
        <w:pageBreakBefore/>
      </w:pPr>
      <w:r>
        <w:t>Task building reconnaissance</w:t>
      </w:r>
    </w:p>
    <w:p>
      <w:r>
        <w:t>Task building reconnaissance gives a mapper an initial review checklist for the complete HOT task. With the boundary visible and large enough to inspect, the mapper clicks Scan task for buildings. The companion reads the locked boundary geometry, inventories downloaded building ways and scans a temporary authorised-imagery capture locally.</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100" w:type="dxa"/>
              <w:start w:w="120" w:type="dxa"/>
              <w:bottom w:w="100" w:type="dxa"/>
              <w:end w:w="120" w:type="dxa"/>
            </w:tcMar>
          </w:tcPr>
          <w:p>
            <w:r>
              <w:rPr>
                <w:rFonts w:ascii="Calibri" w:hAnsi="Calibri"/>
                <w:b/>
                <w:i w:val="0"/>
                <w:color w:val="17324D"/>
                <w:sz w:val="22"/>
              </w:rPr>
              <w:t>Result group</w:t>
            </w:r>
          </w:p>
        </w:tc>
        <w:tc>
          <w:tcPr>
            <w:tcW w:type="dxa" w:w="6660"/>
            <w:shd w:fill="E8EEF5"/>
            <w:vAlign w:val="center"/>
            <w:tcMar>
              <w:top w:w="100" w:type="dxa"/>
              <w:start w:w="120" w:type="dxa"/>
              <w:bottom w:w="100" w:type="dxa"/>
              <w:end w:w="120" w:type="dxa"/>
            </w:tcMar>
          </w:tcPr>
          <w:p>
            <w:r>
              <w:rPr>
                <w:rFonts w:ascii="Calibri" w:hAnsi="Calibri"/>
                <w:b/>
                <w:i w:val="0"/>
                <w:color w:val="17324D"/>
                <w:sz w:val="22"/>
              </w:rPr>
              <w:t>Meaning</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Mapped rectangular/orthogonal</w:t>
            </w:r>
          </w:p>
        </w:tc>
        <w:tc>
          <w:tcPr>
            <w:tcW w:type="dxa" w:w="6660"/>
            <w:vAlign w:val="center"/>
            <w:tcMar>
              <w:top w:w="100" w:type="dxa"/>
              <w:start w:w="120" w:type="dxa"/>
              <w:bottom w:w="100" w:type="dxa"/>
              <w:end w:w="120" w:type="dxa"/>
            </w:tcMar>
          </w:tcPr>
          <w:p>
            <w:r>
              <w:rPr>
                <w:rFonts w:ascii="Calibri" w:hAnsi="Calibri"/>
                <w:b w:val="0"/>
                <w:i w:val="0"/>
                <w:color w:val="000000"/>
                <w:sz w:val="22"/>
              </w:rPr>
              <w:t>Exact count of complete downloaded closed building ways whose centre falls inside the task boundary and whose tags or geometry indicate an orthogonal footprint.</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Mapped round</w:t>
            </w:r>
          </w:p>
        </w:tc>
        <w:tc>
          <w:tcPr>
            <w:tcW w:type="dxa" w:w="6660"/>
            <w:vAlign w:val="center"/>
            <w:tcMar>
              <w:top w:w="100" w:type="dxa"/>
              <w:start w:w="120" w:type="dxa"/>
              <w:bottom w:w="100" w:type="dxa"/>
              <w:end w:w="120" w:type="dxa"/>
            </w:tcMar>
          </w:tcPr>
          <w:p>
            <w:r>
              <w:rPr>
                <w:rFonts w:ascii="Calibri" w:hAnsi="Calibri"/>
                <w:b w:val="0"/>
                <w:i w:val="0"/>
                <w:color w:val="000000"/>
                <w:sz w:val="22"/>
              </w:rPr>
              <w:t>Exact count of complete downloaded closed building ways identified as round or circular by tags or geometry.</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Mapped other</w:t>
            </w:r>
          </w:p>
        </w:tc>
        <w:tc>
          <w:tcPr>
            <w:tcW w:type="dxa" w:w="6660"/>
            <w:vAlign w:val="center"/>
            <w:tcMar>
              <w:top w:w="100" w:type="dxa"/>
              <w:start w:w="120" w:type="dxa"/>
              <w:bottom w:w="100" w:type="dxa"/>
              <w:end w:w="120" w:type="dxa"/>
            </w:tcMar>
          </w:tcPr>
          <w:p>
            <w:r>
              <w:rPr>
                <w:rFonts w:ascii="Calibri" w:hAnsi="Calibri"/>
                <w:b w:val="0"/>
                <w:i w:val="0"/>
                <w:color w:val="000000"/>
                <w:sz w:val="22"/>
              </w:rPr>
              <w:t>Complete downloaded closed building ways that do not fit the rectangular or round groups.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Mapped buildings to review</w:t>
            </w:r>
          </w:p>
        </w:tc>
        <w:tc>
          <w:tcPr>
            <w:tcW w:type="dxa" w:w="6660"/>
            <w:vAlign w:val="center"/>
            <w:tcMar>
              <w:top w:w="100" w:type="dxa"/>
              <w:start w:w="120" w:type="dxa"/>
              <w:bottom w:w="100" w:type="dxa"/>
              <w:end w:w="120" w:type="dxa"/>
            </w:tcMar>
          </w:tcPr>
          <w:p>
            <w:r>
              <w:rPr>
                <w:rFonts w:ascii="Calibri" w:hAnsi="Calibri"/>
                <w:b w:val="0"/>
                <w:i w:val="0"/>
                <w:color w:val="000000"/>
                <w:sz w:val="22"/>
              </w:rPr>
              <w:t>Up to ten mapped outlines scoring below 45/100 against the current authorised imagery, ordered from weakest visual evidence upward.</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Possible rectangular</w:t>
            </w:r>
          </w:p>
        </w:tc>
        <w:tc>
          <w:tcPr>
            <w:tcW w:type="dxa" w:w="6660"/>
            <w:vAlign w:val="center"/>
            <w:tcMar>
              <w:top w:w="100" w:type="dxa"/>
              <w:start w:w="120" w:type="dxa"/>
              <w:bottom w:w="100" w:type="dxa"/>
              <w:end w:w="120" w:type="dxa"/>
            </w:tcMar>
          </w:tcPr>
          <w:p>
            <w:r>
              <w:rPr>
                <w:rFonts w:ascii="Calibri" w:hAnsi="Calibri"/>
                <w:b w:val="0"/>
                <w:i w:val="0"/>
                <w:color w:val="000000"/>
                <w:sz w:val="22"/>
              </w:rPr>
              <w:t>Conservative imagery candidates with roof consistency, contrast, boundary, shadow and rectangular-region evidence.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Possible round</w:t>
            </w:r>
          </w:p>
        </w:tc>
        <w:tc>
          <w:tcPr>
            <w:tcW w:type="dxa" w:w="6660"/>
            <w:vAlign w:val="center"/>
            <w:tcMar>
              <w:top w:w="100" w:type="dxa"/>
              <w:start w:w="120" w:type="dxa"/>
              <w:bottom w:w="100" w:type="dxa"/>
              <w:end w:w="120" w:type="dxa"/>
            </w:tcMar>
          </w:tcPr>
          <w:p>
            <w:r>
              <w:rPr>
                <w:rFonts w:ascii="Calibri" w:hAnsi="Calibri"/>
                <w:b w:val="0"/>
                <w:i w:val="0"/>
                <w:color w:val="000000"/>
                <w:sz w:val="22"/>
              </w:rPr>
              <w:t>Conservative imagery candidates where the same evidence forms a circular region.</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Uncertain</w:t>
            </w:r>
          </w:p>
        </w:tc>
        <w:tc>
          <w:tcPr>
            <w:tcW w:type="dxa" w:w="6660"/>
            <w:vAlign w:val="center"/>
            <w:tcMar>
              <w:top w:w="100" w:type="dxa"/>
              <w:start w:w="120" w:type="dxa"/>
              <w:bottom w:w="100" w:type="dxa"/>
              <w:end w:w="120" w:type="dxa"/>
            </w:tcMar>
          </w:tcPr>
          <w:p>
            <w:r>
              <w:rPr>
                <w:rFonts w:ascii="Calibri" w:hAnsi="Calibri"/>
                <w:b w:val="0"/>
                <w:i w:val="0"/>
                <w:color w:val="000000"/>
                <w:sz w:val="22"/>
              </w:rPr>
              <w:t>Candidates above the review threshold but below the high-confidence threshold.</w:t>
            </w:r>
          </w:p>
        </w:tc>
      </w:tr>
    </w:tbl>
    <w:p>
      <w:pPr>
        <w:spacing w:after="0"/>
      </w:pPr>
    </w:p>
    <w:p>
      <w:pPr>
        <w:pStyle w:val="Heading3"/>
        <w:pageBreakBefore/>
      </w:pPr>
      <w:r>
        <w:t>Review controls and safeguards</w:t>
      </w:r>
    </w:p>
    <w:p>
      <w:pPr>
        <w:keepLines/>
        <w:spacing w:after="80" w:line="300" w:lineRule="auto"/>
        <w:numPr>
          <w:ilvl w:val="0"/>
          <w:numId w:val="42"/>
        </w:numPr>
      </w:pPr>
      <w:r>
        <w:rPr>
          <w:rFonts w:ascii="Calibri" w:hAnsi="Calibri"/>
          <w:b w:val="0"/>
          <w:i w:val="0"/>
          <w:color w:val="000000"/>
          <w:sz w:val="22"/>
        </w:rPr>
        <w:t>Candidates overlapping an already mapped footprint are removed, and overlapping detections are merged so one roof is not listed repeatedly.</w:t>
      </w:r>
    </w:p>
    <w:p>
      <w:pPr>
        <w:keepLines/>
        <w:spacing w:after="80" w:line="300" w:lineRule="auto"/>
        <w:numPr>
          <w:ilvl w:val="0"/>
          <w:numId w:val="42"/>
        </w:numPr>
      </w:pPr>
      <w:r>
        <w:rPr>
          <w:rFonts w:ascii="Calibri" w:hAnsi="Calibri"/>
          <w:b w:val="0"/>
          <w:i w:val="0"/>
          <w:color w:val="000000"/>
          <w:sz w:val="22"/>
        </w:rPr>
        <w:t>Mapped buildings to review is a separate caution list. Each item opens as a labelled close-up and can be inspected with mapped outlines shown or hidden.</w:t>
      </w:r>
    </w:p>
    <w:p>
      <w:pPr>
        <w:keepLines/>
        <w:spacing w:after="80" w:line="300" w:lineRule="auto"/>
        <w:numPr>
          <w:ilvl w:val="0"/>
          <w:numId w:val="42"/>
        </w:numPr>
      </w:pPr>
      <w:r>
        <w:rPr>
          <w:rFonts w:ascii="Calibri" w:hAnsi="Calibri"/>
          <w:b w:val="0"/>
          <w:i w:val="0"/>
          <w:color w:val="000000"/>
          <w:sz w:val="22"/>
        </w:rPr>
        <w:t>Show / hide review highlight independently removes or restores the labelled mapped-review flag while keeping the same close-up, so the authorised imagery underneath remains visible.</w:t>
      </w:r>
    </w:p>
    <w:p>
      <w:pPr>
        <w:keepLines/>
        <w:spacing w:after="80" w:line="300" w:lineRule="auto"/>
        <w:numPr>
          <w:ilvl w:val="0"/>
          <w:numId w:val="42"/>
        </w:numPr>
      </w:pPr>
      <w:r>
        <w:rPr>
          <w:rFonts w:ascii="Calibri" w:hAnsi="Calibri"/>
          <w:b w:val="0"/>
          <w:i w:val="0"/>
          <w:color w:val="000000"/>
          <w:sz w:val="22"/>
        </w:rPr>
        <w:t>Confirm building removes the item from active review and records its visual evidence as a positive local example. Not a building records a negative example and moves the item to a recoverable manual-correction section.</w:t>
      </w:r>
    </w:p>
    <w:p>
      <w:pPr>
        <w:keepLines/>
        <w:spacing w:after="80" w:line="300" w:lineRule="auto"/>
        <w:numPr>
          <w:ilvl w:val="0"/>
          <w:numId w:val="42"/>
        </w:numPr>
      </w:pPr>
      <w:r>
        <w:rPr>
          <w:rFonts w:ascii="Calibri" w:hAnsi="Calibri"/>
          <w:b w:val="0"/>
          <w:i w:val="0"/>
          <w:color w:val="000000"/>
          <w:sz w:val="22"/>
        </w:rPr>
        <w:t>Restore review returns either decision to the active list and removes its learning contribution. The plugin never deletes or retags the existing OSM object.</w:t>
      </w:r>
    </w:p>
    <w:p>
      <w:pPr>
        <w:keepLines/>
        <w:spacing w:after="80" w:line="300" w:lineRule="auto"/>
        <w:numPr>
          <w:ilvl w:val="0"/>
          <w:numId w:val="42"/>
        </w:numPr>
      </w:pPr>
      <w:r>
        <w:rPr>
          <w:rFonts w:ascii="Calibri" w:hAnsi="Calibri"/>
          <w:b w:val="0"/>
          <w:i w:val="0"/>
          <w:color w:val="000000"/>
          <w:sz w:val="22"/>
        </w:rPr>
        <w:t>A mapped-building flag is not proof of bad data. Old imagery, tree cover, weak resolution, shadows or imagery alignment can make a genuine building score poorly.</w:t>
      </w:r>
    </w:p>
    <w:p>
      <w:pPr>
        <w:keepLines/>
        <w:spacing w:after="80" w:line="300" w:lineRule="auto"/>
        <w:numPr>
          <w:ilvl w:val="0"/>
          <w:numId w:val="42"/>
        </w:numPr>
      </w:pPr>
      <w:r>
        <w:rPr>
          <w:rFonts w:ascii="Calibri" w:hAnsi="Calibri"/>
          <w:b w:val="0"/>
          <w:i w:val="0"/>
          <w:color w:val="000000"/>
          <w:sz w:val="22"/>
        </w:rPr>
        <w:t>The plugin never deletes, retags or reshapes a flagged mapped building, and the flag is not automatically stored as negative learning evidence.</w:t>
      </w:r>
    </w:p>
    <w:p>
      <w:pPr>
        <w:keepLines/>
        <w:spacing w:after="80" w:line="300" w:lineRule="auto"/>
        <w:numPr>
          <w:ilvl w:val="0"/>
          <w:numId w:val="42"/>
        </w:numPr>
      </w:pPr>
      <w:r>
        <w:rPr>
          <w:rFonts w:ascii="Calibri" w:hAnsi="Calibri"/>
          <w:b w:val="0"/>
          <w:i w:val="0"/>
          <w:color w:val="000000"/>
          <w:sz w:val="22"/>
        </w:rPr>
        <w:t>A candidate must pass minimum contrast, boundary and geometry checks and show a coherent directional shadow. Strongly vegetation-coloured regions are excluded before scoring.</w:t>
      </w:r>
    </w:p>
    <w:p>
      <w:pPr>
        <w:keepLines/>
        <w:spacing w:after="80" w:line="300" w:lineRule="auto"/>
        <w:numPr>
          <w:ilvl w:val="0"/>
          <w:numId w:val="42"/>
        </w:numPr>
      </w:pPr>
      <w:r>
        <w:rPr>
          <w:rFonts w:ascii="Calibri" w:hAnsi="Calibri"/>
          <w:b w:val="0"/>
          <w:i w:val="0"/>
          <w:color w:val="000000"/>
          <w:sz w:val="22"/>
        </w:rPr>
        <w:t>Up to 16 candidates are shown with an annotated thumbnail, estimated score and rectangular, round or uncertain label.</w:t>
      </w:r>
    </w:p>
    <w:p>
      <w:pPr>
        <w:keepLines/>
        <w:spacing w:after="80" w:line="300" w:lineRule="auto"/>
        <w:numPr>
          <w:ilvl w:val="0"/>
          <w:numId w:val="42"/>
        </w:numPr>
      </w:pPr>
      <w:r>
        <w:rPr>
          <w:rFonts w:ascii="Calibri" w:hAnsi="Calibri"/>
          <w:b w:val="0"/>
          <w:i w:val="0"/>
          <w:color w:val="000000"/>
          <w:sz w:val="22"/>
        </w:rPr>
        <w:t>Review zooms JOSM to a padded close-up and draws a temporary red/orange outline labelled with the candidate number, making the target unambiguous.</w:t>
      </w:r>
    </w:p>
    <w:p>
      <w:pPr>
        <w:keepLines/>
        <w:spacing w:after="80" w:line="300" w:lineRule="auto"/>
        <w:numPr>
          <w:ilvl w:val="0"/>
          <w:numId w:val="42"/>
        </w:numPr>
      </w:pPr>
      <w:r>
        <w:rPr>
          <w:rFonts w:ascii="Calibri" w:hAnsi="Calibri"/>
          <w:b w:val="0"/>
          <w:i w:val="0"/>
          <w:color w:val="000000"/>
          <w:sz w:val="22"/>
        </w:rPr>
        <w:t>Hide candidate outline removes only the temporary marker while preserving the close-up and unobstructed imagery. Show candidate outline restores the same marker for comparison.</w:t>
      </w:r>
    </w:p>
    <w:p>
      <w:pPr>
        <w:keepLines/>
        <w:spacing w:after="80" w:line="300" w:lineRule="auto"/>
        <w:numPr>
          <w:ilvl w:val="0"/>
          <w:numId w:val="42"/>
        </w:numPr>
      </w:pPr>
      <w:r>
        <w:rPr>
          <w:rFonts w:ascii="Calibri" w:hAnsi="Calibri"/>
          <w:b w:val="0"/>
          <w:i w:val="0"/>
          <w:color w:val="000000"/>
          <w:sz w:val="22"/>
        </w:rPr>
        <w:t>Hide mapped building outlines temporarily adds an enabled hiding filter for building-tagged OSM objects, allowing the mapper to inspect the imagery underneath. The imagery, task boundary and candidate marker remain available.</w:t>
      </w:r>
    </w:p>
    <w:p>
      <w:pPr>
        <w:keepLines/>
        <w:spacing w:after="80" w:line="300" w:lineRule="auto"/>
        <w:numPr>
          <w:ilvl w:val="0"/>
          <w:numId w:val="42"/>
        </w:numPr>
      </w:pPr>
      <w:r>
        <w:rPr>
          <w:rFonts w:ascii="Calibri" w:hAnsi="Calibri"/>
          <w:b w:val="0"/>
          <w:i w:val="0"/>
          <w:color w:val="000000"/>
          <w:sz w:val="22"/>
        </w:rPr>
        <w:t>Show mapped building outlines removes only the companion's temporary filter and recalculates the mapper's remaining JOSM filters. Outlines are also restored when the task resets, mapping begins, or the companion is collapsed, closed or destroyed.</w:t>
      </w:r>
    </w:p>
    <w:p>
      <w:pPr>
        <w:keepLines/>
        <w:spacing w:after="80" w:line="300" w:lineRule="auto"/>
        <w:numPr>
          <w:ilvl w:val="0"/>
          <w:numId w:val="42"/>
        </w:numPr>
      </w:pPr>
      <w:r>
        <w:rPr>
          <w:rFonts w:ascii="Calibri" w:hAnsi="Calibri"/>
          <w:b w:val="0"/>
          <w:i w:val="0"/>
          <w:color w:val="000000"/>
          <w:sz w:val="22"/>
        </w:rPr>
        <w:t>Reject removes a false detection from the active list. Rejected candidates remain recoverable behind Show rejected candidates and can be restored.</w:t>
      </w:r>
    </w:p>
    <w:p>
      <w:pPr>
        <w:keepLines/>
        <w:spacing w:after="80" w:line="300" w:lineRule="auto"/>
        <w:numPr>
          <w:ilvl w:val="0"/>
          <w:numId w:val="42"/>
        </w:numPr>
      </w:pPr>
      <w:r>
        <w:rPr>
          <w:rFonts w:ascii="Calibri" w:hAnsi="Calibri"/>
          <w:b w:val="0"/>
          <w:i w:val="0"/>
          <w:color w:val="000000"/>
          <w:sz w:val="22"/>
        </w:rPr>
        <w:t>Accept moves a candidate to Accepted - awaiting manual mapping. Map this building opens an unobstructed close-up so the mapper can trace the roof with JOSM's normal Draw tool.</w:t>
      </w:r>
    </w:p>
    <w:p>
      <w:pPr>
        <w:keepLines/>
        <w:spacing w:after="80" w:line="300" w:lineRule="auto"/>
        <w:numPr>
          <w:ilvl w:val="0"/>
          <w:numId w:val="42"/>
        </w:numPr>
      </w:pPr>
      <w:r>
        <w:rPr>
          <w:rFonts w:ascii="Calibri" w:hAnsi="Calibri"/>
          <w:b w:val="0"/>
          <w:i w:val="0"/>
          <w:color w:val="000000"/>
          <w:sz w:val="22"/>
        </w:rPr>
        <w:t>Check if mapped looks for a complete closed way tagged building over the candidate centre. When one is found, the candidate moves to Mapped during this review; the check never creates or changes that way.</w:t>
      </w:r>
    </w:p>
    <w:p>
      <w:pPr>
        <w:keepLines/>
        <w:spacing w:after="80" w:line="300" w:lineRule="auto"/>
        <w:numPr>
          <w:ilvl w:val="0"/>
          <w:numId w:val="42"/>
        </w:numPr>
      </w:pPr>
      <w:r>
        <w:rPr>
          <w:rFonts w:ascii="Calibri" w:hAnsi="Calibri"/>
          <w:b w:val="0"/>
          <w:i w:val="0"/>
          <w:color w:val="000000"/>
          <w:sz w:val="22"/>
        </w:rPr>
        <w:t>Rejected and mapped classifications can be restored. All review state remains temporary until the task is rescanned or replaced.</w:t>
      </w:r>
    </w:p>
    <w:p>
      <w:pPr>
        <w:keepLines/>
        <w:spacing w:after="80" w:line="300" w:lineRule="auto"/>
        <w:numPr>
          <w:ilvl w:val="0"/>
          <w:numId w:val="42"/>
        </w:numPr>
      </w:pPr>
      <w:r>
        <w:rPr>
          <w:rFonts w:ascii="Calibri" w:hAnsi="Calibri"/>
          <w:b w:val="0"/>
          <w:i w:val="0"/>
          <w:color w:val="000000"/>
          <w:sz w:val="22"/>
        </w:rPr>
        <w:t>Mouse clicks do not transfer focus into the sidebar action buttons. Before candidate rows are rebuilt, any existing checklist focus is released so the panel does not jump on the first action; keyboard traversal remains available.</w:t>
      </w:r>
    </w:p>
    <w:p>
      <w:pPr>
        <w:keepLines/>
        <w:spacing w:after="80" w:line="300" w:lineRule="auto"/>
        <w:numPr>
          <w:ilvl w:val="0"/>
          <w:numId w:val="42"/>
        </w:numPr>
      </w:pPr>
      <w:r>
        <w:rPr>
          <w:rFonts w:ascii="Calibri" w:hAnsi="Calibri"/>
          <w:b w:val="0"/>
          <w:i w:val="0"/>
          <w:color w:val="000000"/>
          <w:sz w:val="22"/>
        </w:rPr>
        <w:t>Return to task overview clears the temporary highlight and restores the complete task view captured for the scan.</w:t>
      </w:r>
    </w:p>
    <w:p>
      <w:pPr>
        <w:keepLines/>
        <w:spacing w:after="80" w:line="300" w:lineRule="auto"/>
        <w:numPr>
          <w:ilvl w:val="0"/>
          <w:numId w:val="42"/>
        </w:numPr>
      </w:pPr>
      <w:r>
        <w:rPr>
          <w:rFonts w:ascii="Calibri" w:hAnsi="Calibri"/>
          <w:b w:val="0"/>
          <w:i w:val="0"/>
          <w:color w:val="000000"/>
          <w:sz w:val="22"/>
        </w:rPr>
        <w:t>Candidate navigation and highlighting do not select, trace, tag or create an OSM object.</w:t>
      </w:r>
    </w:p>
    <w:p>
      <w:pPr>
        <w:keepLines/>
        <w:spacing w:after="80" w:line="300" w:lineRule="auto"/>
        <w:numPr>
          <w:ilvl w:val="0"/>
          <w:numId w:val="42"/>
        </w:numPr>
      </w:pPr>
      <w:r>
        <w:rPr>
          <w:rFonts w:ascii="Calibri" w:hAnsi="Calibri"/>
          <w:b w:val="0"/>
          <w:i w:val="0"/>
          <w:color w:val="000000"/>
          <w:sz w:val="22"/>
        </w:rPr>
        <w:t>The scan applies the same project-authorised imagery check as the individual Building check and hides vector layers only while capturing the image.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FCEBEC"/>
          </w:tcPr>
          <w:p>
            <w:pPr>
              <w:spacing w:after="40"/>
            </w:pPr>
            <w:r>
              <w:rPr>
                <w:rFonts w:ascii="Calibri" w:hAnsi="Calibri"/>
                <w:b/>
                <w:i w:val="0"/>
                <w:color w:val="D33F49"/>
                <w:sz w:val="22"/>
              </w:rPr>
              <w:t xml:space="preserve">REVIEW AID, NOT A VERDICT  </w:t>
            </w:r>
            <w:r>
              <w:rPr>
                <w:rFonts w:ascii="Calibri" w:hAnsi="Calibri"/>
                <w:b w:val="0"/>
                <w:i w:val="0"/>
                <w:color w:val="17324D"/>
                <w:sz w:val="22"/>
              </w:rPr>
              <w:t>Mapped counts cover downloaded closed building ways. Candidate estimates and mapped-building flags depend on the currently rendered imagery and require mapper judgement; neither is proof that a building exists or is wrong.</w:t>
            </w:r>
          </w:p>
        </w:tc>
      </w:tr>
    </w:tbl>
    <w:p>
      <w:pPr>
        <w:spacing w:after="0"/>
      </w:pPr>
    </w:p>
    <w:p>
      <w:pPr>
        <w:pStyle w:val="Heading2"/>
      </w:pPr>
      <w:r>
        <w:t>Local adaptive learning</w:t>
      </w:r>
    </w:p>
    <w:p>
      <w:r>
        <w:t>Version 0.6.2 uses a small explainable calibration profile stored on the mapper's computer. It learns from the same measurements already used by reconnaissance - roof consistency, contrast, boundary strength, directional shadow and region geometry - rather than retaining screenshots or sending imagery to a service.</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100" w:type="dxa"/>
              <w:start w:w="120" w:type="dxa"/>
              <w:bottom w:w="100" w:type="dxa"/>
              <w:end w:w="120" w:type="dxa"/>
            </w:tcMar>
          </w:tcPr>
          <w:p>
            <w:r>
              <w:rPr>
                <w:rFonts w:ascii="Calibri" w:hAnsi="Calibri"/>
                <w:b/>
                <w:i w:val="0"/>
                <w:color w:val="17324D"/>
                <w:sz w:val="22"/>
              </w:rPr>
              <w:t>Evidence source</w:t>
            </w:r>
          </w:p>
        </w:tc>
        <w:tc>
          <w:tcPr>
            <w:tcW w:type="dxa" w:w="6660"/>
            <w:shd w:fill="E8EEF5"/>
            <w:vAlign w:val="center"/>
            <w:tcMar>
              <w:top w:w="100" w:type="dxa"/>
              <w:start w:w="120" w:type="dxa"/>
              <w:bottom w:w="100" w:type="dxa"/>
              <w:end w:w="120" w:type="dxa"/>
            </w:tcMar>
          </w:tcPr>
          <w:p>
            <w:r>
              <w:rPr>
                <w:rFonts w:ascii="Calibri" w:hAnsi="Calibri"/>
                <w:b/>
                <w:i w:val="0"/>
                <w:color w:val="17324D"/>
                <w:sz w:val="22"/>
              </w:rPr>
              <w:t>Treatment</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Mapped candidate</w:t>
            </w:r>
          </w:p>
        </w:tc>
        <w:tc>
          <w:tcPr>
            <w:tcW w:type="dxa" w:w="6660"/>
            <w:vAlign w:val="center"/>
            <w:tcMar>
              <w:top w:w="100" w:type="dxa"/>
              <w:start w:w="120" w:type="dxa"/>
              <w:bottom w:w="100" w:type="dxa"/>
              <w:end w:w="120" w:type="dxa"/>
            </w:tcMar>
          </w:tcPr>
          <w:p>
            <w:r>
              <w:rPr>
                <w:rFonts w:ascii="Calibri" w:hAnsi="Calibri"/>
                <w:b w:val="0"/>
                <w:i w:val="0"/>
                <w:color w:val="000000"/>
                <w:sz w:val="22"/>
              </w:rPr>
              <w:t>Positive example, weight 1. The mapper has drawn a closed building way and Check if mapped has found it over the candidate.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Rejected candidate</w:t>
            </w:r>
          </w:p>
        </w:tc>
        <w:tc>
          <w:tcPr>
            <w:tcW w:type="dxa" w:w="6660"/>
            <w:vAlign w:val="center"/>
            <w:tcMar>
              <w:top w:w="100" w:type="dxa"/>
              <w:start w:w="120" w:type="dxa"/>
              <w:bottom w:w="100" w:type="dxa"/>
              <w:end w:w="120" w:type="dxa"/>
            </w:tcMar>
          </w:tcPr>
          <w:p>
            <w:r>
              <w:rPr>
                <w:rFonts w:ascii="Calibri" w:hAnsi="Calibri"/>
                <w:b w:val="0"/>
                <w:i w:val="0"/>
                <w:color w:val="000000"/>
                <w:sz w:val="22"/>
              </w:rPr>
              <w:t>Negative example, weight 1. Restoring the candidate removes that example again.</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Building drawn since scan</w:t>
            </w:r>
          </w:p>
        </w:tc>
        <w:tc>
          <w:tcPr>
            <w:tcW w:type="dxa" w:w="6660"/>
            <w:vAlign w:val="center"/>
            <w:tcMar>
              <w:top w:w="100" w:type="dxa"/>
              <w:start w:w="120" w:type="dxa"/>
              <w:bottom w:w="100" w:type="dxa"/>
              <w:end w:w="120" w:type="dxa"/>
            </w:tcMar>
          </w:tcPr>
          <w:p>
            <w:r>
              <w:rPr>
                <w:rFonts w:ascii="Calibri" w:hAnsi="Calibri"/>
                <w:b w:val="0"/>
                <w:i w:val="0"/>
                <w:color w:val="000000"/>
                <w:sz w:val="22"/>
              </w:rPr>
              <w:t>Missed positive, weight 1.5. Learn from buildings drawn since scan compares current building ways with the scan-time inventory.</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Unambiguous validator correction</w:t>
            </w:r>
          </w:p>
        </w:tc>
        <w:tc>
          <w:tcPr>
            <w:tcW w:type="dxa" w:w="6660"/>
            <w:vAlign w:val="center"/>
            <w:tcMar>
              <w:top w:w="100" w:type="dxa"/>
              <w:start w:w="120" w:type="dxa"/>
              <w:bottom w:w="100" w:type="dxa"/>
              <w:end w:w="120" w:type="dxa"/>
            </w:tcMar>
          </w:tcPr>
          <w:p>
            <w:r>
              <w:rPr>
                <w:rFonts w:ascii="Calibri" w:hAnsi="Calibri"/>
                <w:b w:val="0"/>
                <w:i w:val="0"/>
                <w:color w:val="000000"/>
                <w:sz w:val="22"/>
              </w:rPr>
              <w:t>Planned weight 3 for a validator addition, replacement or deliberate reshape once object-level matching is reliable.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Unambiguous validator deletion</w:t>
            </w:r>
          </w:p>
        </w:tc>
        <w:tc>
          <w:tcPr>
            <w:tcW w:type="dxa" w:w="6660"/>
            <w:vAlign w:val="center"/>
            <w:tcMar>
              <w:top w:w="100" w:type="dxa"/>
              <w:start w:w="120" w:type="dxa"/>
              <w:bottom w:w="100" w:type="dxa"/>
              <w:end w:w="120" w:type="dxa"/>
            </w:tcMar>
          </w:tcPr>
          <w:p>
            <w:r>
              <w:rPr>
                <w:rFonts w:ascii="Calibri" w:hAnsi="Calibri"/>
                <w:b w:val="0"/>
                <w:i w:val="0"/>
                <w:color w:val="000000"/>
                <w:sz w:val="22"/>
              </w:rPr>
              <w:t>Planned negative weight 1.5 only when there is no replacement or overlapping existing building.</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Unchanged after validation</w:t>
            </w:r>
          </w:p>
        </w:tc>
        <w:tc>
          <w:tcPr>
            <w:tcW w:type="dxa" w:w="6660"/>
            <w:vAlign w:val="center"/>
            <w:tcMar>
              <w:top w:w="100" w:type="dxa"/>
              <w:start w:w="120" w:type="dxa"/>
              <w:bottom w:w="100" w:type="dxa"/>
              <w:end w:w="120" w:type="dxa"/>
            </w:tcMar>
          </w:tcPr>
          <w:p>
            <w:r>
              <w:rPr>
                <w:rFonts w:ascii="Calibri" w:hAnsi="Calibri"/>
                <w:b w:val="0"/>
                <w:i w:val="0"/>
                <w:color w:val="000000"/>
                <w:sz w:val="22"/>
              </w:rPr>
              <w:t>Planned weak positive weight 0.5 because an untouched object may not have been inspected individually.</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Ambiguous validator edit</w:t>
            </w:r>
          </w:p>
        </w:tc>
        <w:tc>
          <w:tcPr>
            <w:tcW w:type="dxa" w:w="6660"/>
            <w:vAlign w:val="center"/>
            <w:tcMar>
              <w:top w:w="100" w:type="dxa"/>
              <w:start w:w="120" w:type="dxa"/>
              <w:bottom w:w="100" w:type="dxa"/>
              <w:end w:w="120" w:type="dxa"/>
            </w:tcMar>
          </w:tcPr>
          <w:p>
            <w:r>
              <w:rPr>
                <w:rFonts w:ascii="Calibri" w:hAnsi="Calibri"/>
                <w:b w:val="0"/>
                <w:i w:val="0"/>
                <w:color w:val="000000"/>
                <w:sz w:val="22"/>
              </w:rPr>
              <w:t>Weight 0. The model abstains rather than guessing what a deletion or tag change meant.</w:t>
            </w:r>
          </w:p>
        </w:tc>
      </w:tr>
    </w:tbl>
    <w:p>
      <w:pPr>
        <w:spacing w:after="0"/>
      </w:pPr>
    </w:p>
    <w:p>
      <w:pPr>
        <w:pStyle w:val="Heading3"/>
        <w:pageBreakBefore/>
      </w:pPr>
      <w:r>
        <w:t>Learning safeguards</w:t>
      </w:r>
    </w:p>
    <w:p>
      <w:pPr>
        <w:keepLines/>
        <w:spacing w:after="80" w:line="300" w:lineRule="auto"/>
        <w:numPr>
          <w:ilvl w:val="0"/>
          <w:numId w:val="42"/>
        </w:numPr>
      </w:pPr>
      <w:r>
        <w:rPr>
          <w:rFonts w:ascii="Calibri" w:hAnsi="Calibri"/>
          <w:b w:val="0"/>
          <w:i w:val="0"/>
          <w:color w:val="000000"/>
          <w:sz w:val="22"/>
        </w:rPr>
        <w:t>A rejected candidate immediately suppresses visually similar proposals; repeated similar rejections strengthen the suppression, even when no positive examples have been collected.</w:t>
      </w:r>
    </w:p>
    <w:p>
      <w:pPr>
        <w:keepLines/>
        <w:spacing w:after="80" w:line="300" w:lineRule="auto"/>
        <w:numPr>
          <w:ilvl w:val="0"/>
          <w:numId w:val="42"/>
        </w:numPr>
      </w:pPr>
      <w:r>
        <w:rPr>
          <w:rFonts w:ascii="Calibri" w:hAnsi="Calibri"/>
          <w:b w:val="0"/>
          <w:i w:val="0"/>
          <w:color w:val="000000"/>
          <w:sz w:val="22"/>
        </w:rPr>
        <w:t>Positive adaptation begins only after at least four positive and four negative examples have been collected, and its uplift is capped at four score points.</w:t>
      </w:r>
    </w:p>
    <w:p>
      <w:pPr>
        <w:keepLines/>
        <w:spacing w:after="80" w:line="300" w:lineRule="auto"/>
        <w:numPr>
          <w:ilvl w:val="0"/>
          <w:numId w:val="42"/>
        </w:numPr>
      </w:pPr>
      <w:r>
        <w:rPr>
          <w:rFonts w:ascii="Calibri" w:hAnsi="Calibri"/>
          <w:b w:val="0"/>
          <w:i w:val="0"/>
          <w:color w:val="000000"/>
          <w:sz w:val="22"/>
        </w:rPr>
        <w:t>Positive learning cannot admit a proposal whose unlearned baseline score is below 56.</w:t>
      </w:r>
    </w:p>
    <w:p>
      <w:pPr>
        <w:keepLines/>
        <w:spacing w:after="80" w:line="300" w:lineRule="auto"/>
        <w:numPr>
          <w:ilvl w:val="0"/>
          <w:numId w:val="42"/>
        </w:numPr>
      </w:pPr>
      <w:r>
        <w:rPr>
          <w:rFonts w:ascii="Calibri" w:hAnsi="Calibri"/>
          <w:b w:val="0"/>
          <w:i w:val="0"/>
          <w:color w:val="000000"/>
          <w:sz w:val="22"/>
        </w:rPr>
        <w:t>It cannot override the conservative minimum shadow, contrast, boundary, geometry or vegetation checks; a failed hard gate remains failed.</w:t>
      </w:r>
    </w:p>
    <w:p>
      <w:pPr>
        <w:keepLines/>
        <w:spacing w:after="80" w:line="300" w:lineRule="auto"/>
        <w:numPr>
          <w:ilvl w:val="0"/>
          <w:numId w:val="42"/>
        </w:numPr>
      </w:pPr>
      <w:r>
        <w:rPr>
          <w:rFonts w:ascii="Calibri" w:hAnsi="Calibri"/>
          <w:b w:val="0"/>
          <w:i w:val="0"/>
          <w:color w:val="000000"/>
          <w:sz w:val="22"/>
        </w:rPr>
        <w:t>At most 20 positive and 20 negative examples from one task contribute, preventing one unusual task from dominating the profile.</w:t>
      </w:r>
    </w:p>
    <w:p>
      <w:pPr>
        <w:keepLines/>
        <w:spacing w:after="80" w:line="300" w:lineRule="auto"/>
        <w:numPr>
          <w:ilvl w:val="0"/>
          <w:numId w:val="42"/>
        </w:numPr>
      </w:pPr>
      <w:r>
        <w:rPr>
          <w:rFonts w:ascii="Calibri" w:hAnsi="Calibri"/>
          <w:b w:val="0"/>
          <w:i w:val="0"/>
          <w:color w:val="000000"/>
          <w:sz w:val="22"/>
        </w:rPr>
        <w:t>Learning is reversible during candidate review: restoring a rejected or mapped candidate removes the corresponding observation.</w:t>
      </w:r>
    </w:p>
    <w:p>
      <w:pPr>
        <w:keepLines/>
        <w:spacing w:after="80" w:line="300" w:lineRule="auto"/>
        <w:numPr>
          <w:ilvl w:val="0"/>
          <w:numId w:val="42"/>
        </w:numPr>
      </w:pPr>
      <w:r>
        <w:rPr>
          <w:rFonts w:ascii="Calibri" w:hAnsi="Calibri"/>
          <w:b w:val="0"/>
          <w:i w:val="0"/>
          <w:color w:val="000000"/>
          <w:sz w:val="22"/>
        </w:rPr>
        <w:t>After Reject is pressed, the status message confirms whether the candidate was saved as a negative example or the per-task cap had already been reached.</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20" w:type="dxa"/>
              <w:bottom w:w="100" w:type="dxa"/>
              <w:end w:w="120" w:type="dxa"/>
            </w:tcMar>
            <w:shd w:fill="E8EEF5"/>
          </w:tcPr>
          <w:p>
            <w:pPr>
              <w:spacing w:after="40"/>
            </w:pPr>
            <w:r>
              <w:rPr>
                <w:rFonts w:ascii="Calibri" w:hAnsi="Calibri"/>
                <w:b/>
                <w:i w:val="0"/>
                <w:color w:val="2E74B5"/>
                <w:sz w:val="22"/>
              </w:rPr>
              <w:t xml:space="preserve">LOCAL BY DESIGN  </w:t>
            </w:r>
            <w:r>
              <w:rPr>
                <w:rFonts w:ascii="Calibri" w:hAnsi="Calibri"/>
                <w:b w:val="0"/>
                <w:i w:val="0"/>
                <w:color w:val="17324D"/>
                <w:sz w:val="22"/>
              </w:rPr>
              <w:t>The profile stores aggregate measurements, counts, project/task numbers and status history in the local Java preferences store. It does not save imagery crops or transmit training examples.</w:t>
            </w:r>
          </w:p>
        </w:tc>
      </w:tr>
    </w:tbl>
    <w:p>
      <w:pPr>
        <w:spacing w:after="0"/>
      </w:pPr>
    </w:p>
    <w:p>
      <w:pPr>
        <w:pStyle w:val="Heading2"/>
      </w:pPr>
      <w:r>
        <w:t>Learning history and validation status</w:t>
      </w:r>
    </w:p>
    <w:p>
      <w:r>
        <w:t>Local learning appears near the top of the companion, independently of whichever task is open. Learning history lists saved project and task numbers, mapped and rejected example counts, the latest known HOT task state and the date last updated.</w:t>
      </w:r>
    </w:p>
    <w:p>
      <w:pPr>
        <w:keepLines/>
        <w:spacing w:after="80" w:line="300" w:lineRule="auto"/>
        <w:numPr>
          <w:ilvl w:val="0"/>
          <w:numId w:val="42"/>
        </w:numPr>
      </w:pPr>
      <w:r>
        <w:rPr>
          <w:rFonts w:ascii="Calibri" w:hAnsi="Calibri"/>
          <w:b w:val="0"/>
          <w:i w:val="0"/>
          <w:color w:val="000000"/>
          <w:sz w:val="22"/>
        </w:rPr>
        <w:t>A task with a confirmed or newly drawn positive example is retained as awaiting validation.</w:t>
      </w:r>
    </w:p>
    <w:p>
      <w:pPr>
        <w:keepLines/>
        <w:spacing w:after="80" w:line="300" w:lineRule="auto"/>
        <w:numPr>
          <w:ilvl w:val="0"/>
          <w:numId w:val="42"/>
        </w:numPr>
      </w:pPr>
      <w:r>
        <w:rPr>
          <w:rFonts w:ascii="Calibri" w:hAnsi="Calibri"/>
          <w:b w:val="0"/>
          <w:i w:val="0"/>
          <w:color w:val="000000"/>
          <w:sz w:val="22"/>
        </w:rPr>
        <w:t>Sync validation outcomes performs read-only checks against the saved public HOT task endpoints. The mapper does not need to reopen or re-lock a submitted task.</w:t>
      </w:r>
    </w:p>
    <w:p>
      <w:pPr>
        <w:keepLines/>
        <w:spacing w:after="80" w:line="300" w:lineRule="auto"/>
        <w:numPr>
          <w:ilvl w:val="0"/>
          <w:numId w:val="42"/>
        </w:numPr>
      </w:pPr>
      <w:r>
        <w:rPr>
          <w:rFonts w:ascii="Calibri" w:hAnsi="Calibri"/>
          <w:b w:val="0"/>
          <w:i w:val="0"/>
          <w:color w:val="000000"/>
          <w:sz w:val="22"/>
        </w:rPr>
        <w:t>One automatic check runs when the companion starts; the mapper can also request a manual check. There is no continuous polling.</w:t>
      </w:r>
    </w:p>
    <w:p>
      <w:pPr>
        <w:keepLines/>
        <w:spacing w:after="80" w:line="300" w:lineRule="auto"/>
        <w:numPr>
          <w:ilvl w:val="0"/>
          <w:numId w:val="42"/>
        </w:numPr>
      </w:pPr>
      <w:r>
        <w:rPr>
          <w:rFonts w:ascii="Calibri" w:hAnsi="Calibri"/>
          <w:b w:val="0"/>
          <w:i w:val="0"/>
          <w:color w:val="000000"/>
          <w:sz w:val="22"/>
        </w:rPr>
        <w:t>Validated, invalidated, bad-imagery and split outcomes are final and are not checked repeatedly. Unresolved records older than 90 days are not polled.</w:t>
      </w:r>
    </w:p>
    <w:p>
      <w:pPr>
        <w:keepLines/>
        <w:spacing w:after="80" w:line="300" w:lineRule="auto"/>
        <w:numPr>
          <w:ilvl w:val="0"/>
          <w:numId w:val="42"/>
        </w:numPr>
      </w:pPr>
      <w:r>
        <w:rPr>
          <w:rFonts w:ascii="Calibri" w:hAnsi="Calibri"/>
          <w:b w:val="0"/>
          <w:i w:val="0"/>
          <w:color w:val="000000"/>
          <w:sz w:val="22"/>
        </w:rPr>
        <w:t>Version 0.6.2 records task outcomes but deliberately does not turn validator edits into training labels. That next step requires the plugin to retain uploaded OSM IDs and compare later OSM versions without confusing deletions, replacements, duplicates or tag changes.</w:t>
      </w:r>
    </w:p>
    <w:p>
      <w:pPr>
        <w:pStyle w:val="Heading2"/>
      </w:pPr>
      <w:r>
        <w:t>Upload details</w:t>
      </w:r>
    </w:p>
    <w:p>
      <w:pPr>
        <w:keepLines/>
      </w:pPr>
      <w:r>
        <w:t>The companion displays the project’s changeset comment and extracts hashtags so the mapper can verify them before uploading. It also shows the changeset source when supplied, otherwise falling back to the authorised imagery value. If HOT returns no changeset comment, the mapper is told to check the project page before uploading.</w:t>
      </w:r>
    </w:p>
    <w:p>
      <w:pPr>
        <w:pStyle w:val="Heading1"/>
      </w:pPr>
      <w:r>
        <w:t>Safety boundaries</w:t>
      </w:r>
    </w:p>
    <w:p>
      <w:r>
        <w:t>The plugin is intentionally advisory and read-only. It does not:</w:t>
      </w:r>
    </w:p>
    <w:p>
      <w:pPr>
        <w:keepLines/>
        <w:spacing w:after="80" w:line="300" w:lineRule="auto"/>
        <w:numPr>
          <w:ilvl w:val="0"/>
          <w:numId w:val="42"/>
        </w:numPr>
      </w:pPr>
      <w:r>
        <w:rPr>
          <w:rFonts w:ascii="Calibri" w:hAnsi="Calibri"/>
          <w:b w:val="0"/>
          <w:i w:val="0"/>
          <w:color w:val="000000"/>
          <w:sz w:val="22"/>
        </w:rPr>
        <w:t>move an imagery layer or apply an imagery offset;</w:t>
      </w:r>
    </w:p>
    <w:p>
      <w:pPr>
        <w:keepLines/>
        <w:spacing w:after="80" w:line="300" w:lineRule="auto"/>
        <w:numPr>
          <w:ilvl w:val="0"/>
          <w:numId w:val="42"/>
        </w:numPr>
      </w:pPr>
      <w:r>
        <w:rPr>
          <w:rFonts w:ascii="Calibri" w:hAnsi="Calibri"/>
          <w:b w:val="0"/>
          <w:i w:val="0"/>
          <w:color w:val="000000"/>
          <w:sz w:val="22"/>
        </w:rPr>
        <w:t>move, create, delete or retag OSM features;</w:t>
      </w:r>
    </w:p>
    <w:p>
      <w:pPr>
        <w:keepLines/>
        <w:spacing w:after="80" w:line="300" w:lineRule="auto"/>
        <w:numPr>
          <w:ilvl w:val="0"/>
          <w:numId w:val="42"/>
        </w:numPr>
      </w:pPr>
      <w:r>
        <w:rPr>
          <w:rFonts w:ascii="Calibri" w:hAnsi="Calibri"/>
          <w:b w:val="0"/>
          <w:i w:val="0"/>
          <w:color w:val="000000"/>
          <w:sz w:val="22"/>
        </w:rPr>
        <w:t>decide automatically whether imagery or mapped geometry is correct;</w:t>
      </w:r>
    </w:p>
    <w:p>
      <w:pPr>
        <w:keepLines/>
        <w:spacing w:after="80" w:line="300" w:lineRule="auto"/>
        <w:numPr>
          <w:ilvl w:val="0"/>
          <w:numId w:val="42"/>
        </w:numPr>
      </w:pPr>
      <w:r>
        <w:rPr>
          <w:rFonts w:ascii="Calibri" w:hAnsi="Calibri"/>
          <w:b w:val="0"/>
          <w:i w:val="0"/>
          <w:color w:val="000000"/>
          <w:sz w:val="22"/>
        </w:rPr>
        <w:t>classify imagery with a trained AI model or claim that the Building check is a statistical probability;</w:t>
      </w:r>
    </w:p>
    <w:p>
      <w:pPr>
        <w:keepLines/>
        <w:spacing w:after="80" w:line="300" w:lineRule="auto"/>
        <w:numPr>
          <w:ilvl w:val="0"/>
          <w:numId w:val="42"/>
        </w:numPr>
      </w:pPr>
      <w:r>
        <w:rPr>
          <w:rFonts w:ascii="Calibri" w:hAnsi="Calibri"/>
          <w:b w:val="0"/>
          <w:i w:val="0"/>
          <w:color w:val="000000"/>
          <w:sz w:val="22"/>
        </w:rPr>
        <w:t>save or transmit the temporary Building check preview;</w:t>
      </w:r>
    </w:p>
    <w:p>
      <w:pPr>
        <w:keepLines/>
        <w:spacing w:after="80" w:line="300" w:lineRule="auto"/>
        <w:numPr>
          <w:ilvl w:val="0"/>
          <w:numId w:val="42"/>
        </w:numPr>
      </w:pPr>
      <w:r>
        <w:rPr>
          <w:rFonts w:ascii="Calibri" w:hAnsi="Calibri"/>
          <w:b w:val="0"/>
          <w:i w:val="0"/>
          <w:color w:val="000000"/>
          <w:sz w:val="22"/>
        </w:rPr>
        <w:t>convert reconnaissance candidates into OSM objects or claim they are confirmed buildings;</w:t>
      </w:r>
    </w:p>
    <w:p>
      <w:pPr>
        <w:keepLines/>
        <w:spacing w:after="80" w:line="300" w:lineRule="auto"/>
        <w:numPr>
          <w:ilvl w:val="0"/>
          <w:numId w:val="42"/>
        </w:numPr>
      </w:pPr>
      <w:r>
        <w:rPr>
          <w:rFonts w:ascii="Calibri" w:hAnsi="Calibri"/>
          <w:b w:val="0"/>
          <w:i w:val="0"/>
          <w:color w:val="000000"/>
          <w:sz w:val="22"/>
        </w:rPr>
        <w:t>upload an OSM changeset or fill the upload dialogue automatically;</w:t>
      </w:r>
    </w:p>
    <w:p>
      <w:pPr>
        <w:keepLines/>
        <w:spacing w:after="80" w:line="300" w:lineRule="auto"/>
        <w:numPr>
          <w:ilvl w:val="0"/>
          <w:numId w:val="42"/>
        </w:numPr>
      </w:pPr>
      <w:r>
        <w:rPr>
          <w:rFonts w:ascii="Calibri" w:hAnsi="Calibri"/>
          <w:b w:val="0"/>
          <w:i w:val="0"/>
          <w:color w:val="000000"/>
          <w:sz w:val="22"/>
        </w:rPr>
        <w:t>change a HOT task’s status, split a task or lock/unlock it;</w:t>
      </w:r>
    </w:p>
    <w:p>
      <w:pPr>
        <w:keepLines/>
        <w:spacing w:after="80" w:line="300" w:lineRule="auto"/>
        <w:numPr>
          <w:ilvl w:val="0"/>
          <w:numId w:val="42"/>
        </w:numPr>
      </w:pPr>
      <w:r>
        <w:rPr>
          <w:rFonts w:ascii="Calibri" w:hAnsi="Calibri"/>
          <w:b w:val="0"/>
          <w:i w:val="0"/>
          <w:color w:val="000000"/>
          <w:sz w:val="22"/>
        </w:rPr>
        <w:t>post, edit or delete Tasking Manager comments;</w:t>
      </w:r>
    </w:p>
    <w:p>
      <w:pPr>
        <w:keepLines/>
        <w:spacing w:after="80" w:line="300" w:lineRule="auto"/>
        <w:numPr>
          <w:ilvl w:val="0"/>
          <w:numId w:val="42"/>
        </w:numPr>
      </w:pPr>
      <w:r>
        <w:rPr>
          <w:rFonts w:ascii="Calibri" w:hAnsi="Calibri"/>
          <w:b w:val="0"/>
          <w:i w:val="0"/>
          <w:color w:val="000000"/>
          <w:sz w:val="22"/>
        </w:rPr>
        <w:t>use an unapproved imagery source as alignment evidence;</w:t>
      </w:r>
    </w:p>
    <w:p>
      <w:pPr>
        <w:keepLines/>
        <w:spacing w:after="80" w:line="300" w:lineRule="auto"/>
        <w:numPr>
          <w:ilvl w:val="0"/>
          <w:numId w:val="42"/>
        </w:numPr>
      </w:pPr>
      <w:r>
        <w:rPr>
          <w:rFonts w:ascii="Calibri" w:hAnsi="Calibri"/>
          <w:b w:val="0"/>
          <w:i w:val="0"/>
          <w:color w:val="000000"/>
          <w:sz w:val="22"/>
        </w:rPr>
        <w:t>poll HOT continuously in the background.</w:t>
      </w:r>
    </w:p>
    <w:p>
      <w:pPr>
        <w:keepLines/>
        <w:spacing w:after="80" w:line="300" w:lineRule="auto"/>
        <w:numPr>
          <w:ilvl w:val="0"/>
          <w:numId w:val="42"/>
        </w:numPr>
      </w:pPr>
      <w:r>
        <w:rPr>
          <w:rFonts w:ascii="Calibri" w:hAnsi="Calibri"/>
          <w:b w:val="0"/>
          <w:i w:val="0"/>
          <w:color w:val="000000"/>
          <w:sz w:val="22"/>
        </w:rPr>
        <w:t>upload local learning examples, screenshots or calibration measurements;</w:t>
      </w:r>
    </w:p>
    <w:p>
      <w:pPr>
        <w:keepLines/>
        <w:spacing w:after="80" w:line="300" w:lineRule="auto"/>
        <w:numPr>
          <w:ilvl w:val="0"/>
          <w:numId w:val="42"/>
        </w:numPr>
      </w:pPr>
      <w:r>
        <w:rPr>
          <w:rFonts w:ascii="Calibri" w:hAnsi="Calibri"/>
          <w:b w:val="0"/>
          <w:i w:val="0"/>
          <w:color w:val="000000"/>
          <w:sz w:val="22"/>
        </w:rPr>
        <w:t>treat a task status alone as proof that every individual building was reviewed;</w:t>
      </w:r>
    </w:p>
    <w:p>
      <w:pPr>
        <w:pStyle w:val="Heading1"/>
      </w:pPr>
      <w:r>
        <w:t>Using the plugin</w:t>
      </w:r>
    </w:p>
    <w:p>
      <w:pPr>
        <w:pStyle w:val="Heading2"/>
      </w:pPr>
      <w:r>
        <w:t>Install or update</w:t>
      </w:r>
    </w:p>
    <w:p>
      <w:pPr>
        <w:keepLines/>
        <w:spacing w:after="80" w:line="300" w:lineRule="auto"/>
        <w:numPr>
          <w:ilvl w:val="0"/>
          <w:numId w:val="42"/>
        </w:numPr>
      </w:pPr>
      <w:r>
        <w:rPr>
          <w:rFonts w:ascii="Calibri" w:hAnsi="Calibri"/>
          <w:b w:val="0"/>
          <w:i w:val="0"/>
          <w:color w:val="000000"/>
          <w:sz w:val="22"/>
        </w:rPr>
        <w:t>Fully quit JOSM.</w:t>
      </w:r>
    </w:p>
    <w:p>
      <w:pPr>
        <w:keepLines/>
        <w:spacing w:after="80" w:line="300" w:lineRule="auto"/>
        <w:numPr>
          <w:ilvl w:val="0"/>
          <w:numId w:val="42"/>
        </w:numPr>
      </w:pPr>
      <w:r>
        <w:rPr>
          <w:rFonts w:ascii="Calibri" w:hAnsi="Calibri"/>
          <w:b w:val="0"/>
          <w:i w:val="0"/>
          <w:color w:val="000000"/>
          <w:sz w:val="22"/>
        </w:rPr>
        <w:t>Replace hotprojectcompanion.jar in ~/Library/JOSM/plugins/ on macOS.</w:t>
      </w:r>
    </w:p>
    <w:p>
      <w:pPr>
        <w:keepLines/>
        <w:spacing w:after="80" w:line="300" w:lineRule="auto"/>
        <w:numPr>
          <w:ilvl w:val="0"/>
          <w:numId w:val="42"/>
        </w:numPr>
      </w:pPr>
      <w:r>
        <w:rPr>
          <w:rFonts w:ascii="Calibri" w:hAnsi="Calibri"/>
          <w:b w:val="0"/>
          <w:i w:val="0"/>
          <w:color w:val="000000"/>
          <w:sz w:val="22"/>
        </w:rPr>
        <w:t>Reopen JOSM and enable HOT Project Companion in Preferences &gt; Plugins if required.</w:t>
      </w:r>
    </w:p>
    <w:p>
      <w:pPr>
        <w:keepLines/>
        <w:spacing w:after="80" w:line="300" w:lineRule="auto"/>
        <w:numPr>
          <w:ilvl w:val="0"/>
          <w:numId w:val="42"/>
        </w:numPr>
      </w:pPr>
      <w:r>
        <w:rPr>
          <w:rFonts w:ascii="Calibri" w:hAnsi="Calibri"/>
          <w:b w:val="0"/>
          <w:i w:val="0"/>
          <w:color w:val="000000"/>
          <w:sz w:val="22"/>
        </w:rPr>
        <w:t>Open a HOT task with the JOSM editor and allow a few seconds for the live context to load.</w:t>
      </w:r>
    </w:p>
    <w:p>
      <w:pPr>
        <w:pStyle w:val="Heading2"/>
        <w:pageBreakBefore/>
      </w:pPr>
      <w:r>
        <w:t>During mapping</w:t>
      </w:r>
    </w:p>
    <w:p>
      <w:pPr>
        <w:keepLines/>
        <w:spacing w:after="80" w:line="300" w:lineRule="auto"/>
        <w:numPr>
          <w:ilvl w:val="0"/>
          <w:numId w:val="42"/>
        </w:numPr>
      </w:pPr>
      <w:r>
        <w:rPr>
          <w:rFonts w:ascii="Calibri" w:hAnsi="Calibri"/>
          <w:b w:val="0"/>
          <w:i w:val="0"/>
          <w:color w:val="000000"/>
          <w:sz w:val="22"/>
        </w:rPr>
        <w:t>Read all seven sections before editing, especially Required imagery and Previous feedback.</w:t>
      </w:r>
    </w:p>
    <w:p>
      <w:pPr>
        <w:keepLines/>
        <w:spacing w:after="80" w:line="300" w:lineRule="auto"/>
        <w:numPr>
          <w:ilvl w:val="0"/>
          <w:numId w:val="42"/>
        </w:numPr>
      </w:pPr>
      <w:r>
        <w:rPr>
          <w:rFonts w:ascii="Calibri" w:hAnsi="Calibri"/>
          <w:b w:val="0"/>
          <w:i w:val="0"/>
          <w:color w:val="000000"/>
          <w:sz w:val="22"/>
        </w:rPr>
        <w:t>Use Detect current task after changing tasks, reopening a boundary or splitting a task.</w:t>
      </w:r>
    </w:p>
    <w:p>
      <w:pPr>
        <w:keepLines/>
        <w:spacing w:after="80" w:line="300" w:lineRule="auto"/>
        <w:numPr>
          <w:ilvl w:val="0"/>
          <w:numId w:val="42"/>
        </w:numPr>
      </w:pPr>
      <w:r>
        <w:rPr>
          <w:rFonts w:ascii="Calibri" w:hAnsi="Calibri"/>
          <w:b w:val="0"/>
          <w:i w:val="0"/>
          <w:color w:val="000000"/>
          <w:sz w:val="22"/>
        </w:rPr>
        <w:t>Treat inherited split feedback as source-task context: confirm which observations fall inside the child boundary.</w:t>
      </w:r>
    </w:p>
    <w:p>
      <w:pPr>
        <w:keepLines/>
        <w:spacing w:after="80" w:line="300" w:lineRule="auto"/>
        <w:numPr>
          <w:ilvl w:val="0"/>
          <w:numId w:val="42"/>
        </w:numPr>
      </w:pPr>
      <w:r>
        <w:rPr>
          <w:rFonts w:ascii="Calibri" w:hAnsi="Calibri"/>
          <w:b w:val="0"/>
          <w:i w:val="0"/>
          <w:color w:val="000000"/>
          <w:sz w:val="22"/>
        </w:rPr>
        <w:t>For a Building check, show only project-authorised imagery, select one closed outline, keep it fully visible and click Analyse selected outline.</w:t>
      </w:r>
    </w:p>
    <w:p>
      <w:pPr>
        <w:keepLines/>
        <w:spacing w:after="80" w:line="300" w:lineRule="auto"/>
        <w:numPr>
          <w:ilvl w:val="0"/>
          <w:numId w:val="42"/>
        </w:numPr>
      </w:pPr>
      <w:r>
        <w:rPr>
          <w:rFonts w:ascii="Calibri" w:hAnsi="Calibri"/>
          <w:b w:val="0"/>
          <w:i w:val="0"/>
          <w:color w:val="000000"/>
          <w:sz w:val="22"/>
        </w:rPr>
        <w:t>For task reconnaissance, scan with the full boundary visible, review each candidate, reject false detections, and manually trace accepted candidates before using Check if mapped.</w:t>
      </w:r>
    </w:p>
    <w:p>
      <w:pPr>
        <w:pStyle w:val="Heading3"/>
      </w:pPr>
      <w:r>
        <w:t>Visibility check</w:t>
      </w:r>
    </w:p>
    <w:p>
      <w:r>
        <w:t>Use Hide mapped building outlines when an existing footprint obscures the roof edge; show the outlines again before tracing or comparing mapped geometry.</w:t>
      </w:r>
    </w:p>
    <w:p>
      <w:pPr>
        <w:keepLines/>
        <w:spacing w:after="80" w:line="300" w:lineRule="auto"/>
        <w:numPr>
          <w:ilvl w:val="0"/>
          <w:numId w:val="42"/>
        </w:numPr>
      </w:pPr>
      <w:r>
        <w:rPr>
          <w:rFonts w:ascii="Calibri" w:hAnsi="Calibri"/>
          <w:b w:val="0"/>
          <w:i w:val="0"/>
          <w:color w:val="000000"/>
          <w:sz w:val="22"/>
        </w:rPr>
        <w:t>After drawing buildings the candidate scan missed, return to the task overview and use Learn from buildings drawn since scan to add them as positive local examples.</w:t>
      </w:r>
    </w:p>
    <w:p>
      <w:pPr>
        <w:keepLines/>
        <w:spacing w:after="80" w:line="300" w:lineRule="auto"/>
        <w:numPr>
          <w:ilvl w:val="0"/>
          <w:numId w:val="42"/>
        </w:numPr>
      </w:pPr>
      <w:r>
        <w:rPr>
          <w:rFonts w:ascii="Calibri" w:hAnsi="Calibri"/>
          <w:b w:val="0"/>
          <w:i w:val="0"/>
          <w:color w:val="000000"/>
          <w:sz w:val="22"/>
        </w:rPr>
        <w:t>Use Learning history at any time to review saved tasks. Sync validation outcomes does not require an active HOT task.</w:t>
      </w:r>
    </w:p>
    <w:p>
      <w:pPr>
        <w:keepLines/>
        <w:spacing w:after="80" w:line="300" w:lineRule="auto"/>
        <w:numPr>
          <w:ilvl w:val="0"/>
          <w:numId w:val="42"/>
        </w:numPr>
      </w:pPr>
      <w:r>
        <w:rPr>
          <w:rFonts w:ascii="Calibri" w:hAnsi="Calibri"/>
          <w:b w:val="0"/>
          <w:i w:val="0"/>
          <w:color w:val="000000"/>
          <w:sz w:val="22"/>
        </w:rPr>
        <w:t>If live loading fails, check the connection and retry; continue to consult the Tasking Manager page as the authoritative fallback.</w:t>
      </w:r>
    </w:p>
    <w:p>
      <w:pPr>
        <w:pStyle w:val="Heading1"/>
      </w:pPr>
      <w:r>
        <w:t>Known limitations</w:t>
      </w:r>
    </w:p>
    <w:p>
      <w:pPr>
        <w:keepLines/>
        <w:spacing w:after="80" w:line="300" w:lineRule="auto"/>
        <w:numPr>
          <w:ilvl w:val="0"/>
          <w:numId w:val="42"/>
        </w:numPr>
      </w:pPr>
      <w:r>
        <w:rPr>
          <w:rFonts w:ascii="Calibri" w:hAnsi="Calibri"/>
          <w:b w:val="0"/>
          <w:i w:val="0"/>
          <w:color w:val="000000"/>
          <w:sz w:val="22"/>
        </w:rPr>
        <w:t>Only the public HOT production Tasking Manager API is currently supported.</w:t>
      </w:r>
    </w:p>
    <w:p>
      <w:pPr>
        <w:keepLines/>
        <w:spacing w:after="80" w:line="300" w:lineRule="auto"/>
        <w:numPr>
          <w:ilvl w:val="0"/>
          <w:numId w:val="42"/>
        </w:numPr>
      </w:pPr>
      <w:r>
        <w:rPr>
          <w:rFonts w:ascii="Calibri" w:hAnsi="Calibri"/>
          <w:b w:val="0"/>
          <w:i w:val="0"/>
          <w:color w:val="000000"/>
          <w:sz w:val="22"/>
        </w:rPr>
        <w:t>The plugin relies primarily on HOT’s standard JOSM boundary-layer naming pattern.</w:t>
      </w:r>
    </w:p>
    <w:p>
      <w:pPr>
        <w:keepLines/>
        <w:spacing w:after="80" w:line="300" w:lineRule="auto"/>
        <w:numPr>
          <w:ilvl w:val="0"/>
          <w:numId w:val="42"/>
        </w:numPr>
      </w:pPr>
      <w:r>
        <w:rPr>
          <w:rFonts w:ascii="Calibri" w:hAnsi="Calibri"/>
          <w:b w:val="0"/>
          <w:i w:val="0"/>
          <w:color w:val="000000"/>
          <w:sz w:val="22"/>
        </w:rPr>
        <w:t>Instruction parsing identifies alignment-related wording; it does not understand every possible phrasing or judge whether an instruction is geospatially correct.</w:t>
      </w:r>
    </w:p>
    <w:p>
      <w:pPr>
        <w:keepLines/>
        <w:spacing w:after="80" w:line="300" w:lineRule="auto"/>
        <w:numPr>
          <w:ilvl w:val="0"/>
          <w:numId w:val="42"/>
        </w:numPr>
      </w:pPr>
      <w:r>
        <w:rPr>
          <w:rFonts w:ascii="Calibri" w:hAnsi="Calibri"/>
          <w:b w:val="0"/>
          <w:i w:val="0"/>
          <w:color w:val="000000"/>
          <w:sz w:val="22"/>
        </w:rPr>
        <w:t>The split-feedback fallback works only if this installation previously saw the source task’s detailed feedback within 24 hours.</w:t>
      </w:r>
    </w:p>
    <w:p>
      <w:pPr>
        <w:keepLines/>
        <w:spacing w:after="80" w:line="300" w:lineRule="auto"/>
        <w:numPr>
          <w:ilvl w:val="0"/>
          <w:numId w:val="42"/>
        </w:numPr>
      </w:pPr>
      <w:r>
        <w:rPr>
          <w:rFonts w:ascii="Calibri" w:hAnsi="Calibri"/>
          <w:b w:val="0"/>
          <w:i w:val="0"/>
          <w:color w:val="000000"/>
          <w:sz w:val="22"/>
        </w:rPr>
        <w:t>The local cache is not synchronised between computers and retains only one recent source task.</w:t>
      </w:r>
    </w:p>
    <w:p>
      <w:pPr>
        <w:keepLines/>
        <w:spacing w:after="80" w:line="300" w:lineRule="auto"/>
        <w:numPr>
          <w:ilvl w:val="0"/>
          <w:numId w:val="42"/>
        </w:numPr>
      </w:pPr>
      <w:r>
        <w:rPr>
          <w:rFonts w:ascii="Calibri" w:hAnsi="Calibri"/>
          <w:b w:val="0"/>
          <w:i w:val="0"/>
          <w:color w:val="000000"/>
          <w:sz w:val="22"/>
        </w:rPr>
        <w:t>The plugin cannot know which sentence applies to which child geometry, so the mapper must evaluate inherited feedback against the current boundary.</w:t>
      </w:r>
    </w:p>
    <w:p>
      <w:pPr>
        <w:keepLines/>
        <w:spacing w:after="80" w:line="300" w:lineRule="auto"/>
        <w:numPr>
          <w:ilvl w:val="0"/>
          <w:numId w:val="42"/>
        </w:numPr>
      </w:pPr>
      <w:r>
        <w:rPr>
          <w:rFonts w:ascii="Calibri" w:hAnsi="Calibri"/>
          <w:b w:val="0"/>
          <w:i w:val="0"/>
          <w:color w:val="000000"/>
          <w:sz w:val="22"/>
        </w:rPr>
        <w:t>At most six unique instruction images are displayed. Formats unsupported by the installed Java image reader fall back to the browser link.</w:t>
      </w:r>
    </w:p>
    <w:p>
      <w:pPr>
        <w:keepLines/>
        <w:spacing w:after="80" w:line="300" w:lineRule="auto"/>
        <w:numPr>
          <w:ilvl w:val="0"/>
          <w:numId w:val="42"/>
        </w:numPr>
      </w:pPr>
      <w:r>
        <w:rPr>
          <w:rFonts w:ascii="Calibri" w:hAnsi="Calibri"/>
          <w:b w:val="0"/>
          <w:i w:val="0"/>
          <w:color w:val="000000"/>
          <w:sz w:val="22"/>
        </w:rPr>
        <w:t>The Building check uses simple local image measurements rather than a trained model. Roofs with weak contrast, dense tree cover, unusual materials or little visible shadow can produce misleading results.</w:t>
      </w:r>
    </w:p>
    <w:p>
      <w:pPr>
        <w:keepLines/>
        <w:spacing w:after="80" w:line="300" w:lineRule="auto"/>
        <w:numPr>
          <w:ilvl w:val="0"/>
          <w:numId w:val="42"/>
        </w:numPr>
      </w:pPr>
      <w:r>
        <w:rPr>
          <w:rFonts w:ascii="Calibri" w:hAnsi="Calibri"/>
          <w:b w:val="0"/>
          <w:i w:val="0"/>
          <w:color w:val="000000"/>
          <w:sz w:val="22"/>
        </w:rPr>
        <w:t>Task-image comparison depends on useful captions and broadly comparable scale and appearance. A whole screenshot, annotation or differently zoomed example may be only a weak reference.</w:t>
      </w:r>
    </w:p>
    <w:p>
      <w:pPr>
        <w:keepLines/>
        <w:spacing w:after="80" w:line="300" w:lineRule="auto"/>
        <w:numPr>
          <w:ilvl w:val="0"/>
          <w:numId w:val="42"/>
        </w:numPr>
      </w:pPr>
      <w:r>
        <w:rPr>
          <w:rFonts w:ascii="Calibri" w:hAnsi="Calibri"/>
          <w:b w:val="0"/>
          <w:i w:val="0"/>
          <w:color w:val="000000"/>
          <w:sz w:val="22"/>
        </w:rPr>
        <w:t>Imagery names must match conservatively. A project value and JOSM layer with materially different names will stop the check even if they refer to the same source.</w:t>
      </w:r>
    </w:p>
    <w:p>
      <w:pPr>
        <w:keepLines/>
        <w:spacing w:after="80" w:line="300" w:lineRule="auto"/>
        <w:numPr>
          <w:ilvl w:val="0"/>
          <w:numId w:val="42"/>
        </w:numPr>
      </w:pPr>
      <w:r>
        <w:rPr>
          <w:rFonts w:ascii="Calibri" w:hAnsi="Calibri"/>
          <w:b w:val="0"/>
          <w:i w:val="0"/>
          <w:color w:val="000000"/>
          <w:sz w:val="22"/>
        </w:rPr>
        <w:t>Formatting-only differences are ignored, so HOT's EsriWorldImagery identifier matches JOSM's Esri World Imagery layer name.</w:t>
      </w:r>
    </w:p>
    <w:p>
      <w:pPr>
        <w:keepLines/>
        <w:spacing w:after="80" w:line="300" w:lineRule="auto"/>
        <w:numPr>
          <w:ilvl w:val="0"/>
          <w:numId w:val="42"/>
        </w:numPr>
      </w:pPr>
      <w:r>
        <w:rPr>
          <w:rFonts w:ascii="Calibri" w:hAnsi="Calibri"/>
          <w:b w:val="0"/>
          <w:i w:val="0"/>
          <w:color w:val="000000"/>
          <w:sz w:val="22"/>
        </w:rPr>
        <w:t>The captured preview is limited to the imagery currently rendered in the JOSM map view. Shadow evidence can be weak when the sun is high, the imagery is low resolution or surrounding objects create confusing dark bands.</w:t>
      </w:r>
    </w:p>
    <w:p>
      <w:pPr>
        <w:keepLines/>
        <w:spacing w:after="80" w:line="300" w:lineRule="auto"/>
        <w:numPr>
          <w:ilvl w:val="0"/>
          <w:numId w:val="42"/>
        </w:numPr>
      </w:pPr>
      <w:r>
        <w:rPr>
          <w:rFonts w:ascii="Calibri" w:hAnsi="Calibri"/>
          <w:b w:val="0"/>
          <w:i w:val="0"/>
          <w:color w:val="000000"/>
          <w:sz w:val="22"/>
        </w:rPr>
        <w:t>The mapped reconnaissance inventory covers complete downloaded closed ways tagged building. Multipolygon buildings and data not currently downloaded are not counted.</w:t>
      </w:r>
    </w:p>
    <w:p>
      <w:pPr>
        <w:keepLines/>
        <w:spacing w:after="80" w:line="300" w:lineRule="auto"/>
        <w:numPr>
          <w:ilvl w:val="0"/>
          <w:numId w:val="42"/>
        </w:numPr>
      </w:pPr>
      <w:r>
        <w:rPr>
          <w:rFonts w:ascii="Calibri" w:hAnsi="Calibri"/>
          <w:b w:val="0"/>
          <w:i w:val="0"/>
          <w:color w:val="000000"/>
          <w:sz w:val="22"/>
        </w:rPr>
        <w:t>Reconnaissance can miss very small, rotated, obscured or low-contrast roofs. Tanks, trees, bare ground and other bounded features may still appear as candidates.</w:t>
      </w:r>
    </w:p>
    <w:p>
      <w:pPr>
        <w:keepLines/>
        <w:spacing w:after="80" w:line="300" w:lineRule="auto"/>
        <w:numPr>
          <w:ilvl w:val="0"/>
          <w:numId w:val="42"/>
        </w:numPr>
      </w:pPr>
      <w:r>
        <w:rPr>
          <w:rFonts w:ascii="Calibri" w:hAnsi="Calibri"/>
          <w:b w:val="0"/>
          <w:i w:val="0"/>
          <w:color w:val="000000"/>
          <w:sz w:val="22"/>
        </w:rPr>
        <w:t>Mapped-building review can flag genuine buildings when imagery is older than the map data, obstructed, poorly aligned or too low-resolution to show reliable roof evidence.</w:t>
      </w:r>
    </w:p>
    <w:p>
      <w:pPr>
        <w:keepLines/>
        <w:spacing w:after="80" w:line="300" w:lineRule="auto"/>
        <w:numPr>
          <w:ilvl w:val="0"/>
          <w:numId w:val="42"/>
        </w:numPr>
      </w:pPr>
      <w:r>
        <w:rPr>
          <w:rFonts w:ascii="Calibri" w:hAnsi="Calibri"/>
          <w:b w:val="0"/>
          <w:i w:val="0"/>
          <w:color w:val="000000"/>
          <w:sz w:val="22"/>
        </w:rPr>
        <w:t>The scan analyses the task at the currently rendered resolution and requires the whole boundary to be visible; it does not fetch a separate high-resolution mosaic.</w:t>
      </w:r>
    </w:p>
    <w:p>
      <w:pPr>
        <w:keepLines/>
        <w:spacing w:after="80" w:line="300" w:lineRule="auto"/>
        <w:numPr>
          <w:ilvl w:val="0"/>
          <w:numId w:val="42"/>
        </w:numPr>
      </w:pPr>
      <w:r>
        <w:rPr>
          <w:rFonts w:ascii="Calibri" w:hAnsi="Calibri"/>
          <w:b w:val="0"/>
          <w:i w:val="0"/>
          <w:color w:val="000000"/>
          <w:sz w:val="22"/>
        </w:rPr>
        <w:t>The mapped-outline toggle uses JOSM's normal filter system. While active, a temporary building filter is visible in the Filters panel and is removed automatically by the companion's restoration safeguards.</w:t>
      </w:r>
    </w:p>
    <w:p>
      <w:pPr>
        <w:keepLines/>
        <w:spacing w:after="80" w:line="300" w:lineRule="auto"/>
        <w:numPr>
          <w:ilvl w:val="0"/>
          <w:numId w:val="42"/>
        </w:numPr>
      </w:pPr>
      <w:r>
        <w:rPr>
          <w:rFonts w:ascii="Calibri" w:hAnsi="Calibri"/>
          <w:b w:val="0"/>
          <w:i w:val="0"/>
          <w:color w:val="000000"/>
          <w:sz w:val="22"/>
        </w:rPr>
        <w:t>Learning is specific to the mapper and computer. It is not synchronised between machines, and clearing the Java preferences store removes it.</w:t>
      </w:r>
    </w:p>
    <w:p>
      <w:pPr>
        <w:keepLines/>
        <w:spacing w:after="80" w:line="300" w:lineRule="auto"/>
        <w:numPr>
          <w:ilvl w:val="0"/>
          <w:numId w:val="42"/>
        </w:numPr>
      </w:pPr>
      <w:r>
        <w:rPr>
          <w:rFonts w:ascii="Calibri" w:hAnsi="Calibri"/>
          <w:b w:val="0"/>
          <w:i w:val="0"/>
          <w:color w:val="000000"/>
          <w:sz w:val="22"/>
        </w:rPr>
        <w:t>The adaptive model is a bounded local calibration, not a general-purpose or remotely trained building detector. It still depends on the visible authorised imagery and the original handcrafted safety gates.</w:t>
      </w:r>
    </w:p>
    <w:p>
      <w:pPr>
        <w:keepLines/>
        <w:spacing w:after="80" w:line="300" w:lineRule="auto"/>
        <w:numPr>
          <w:ilvl w:val="0"/>
          <w:numId w:val="42"/>
        </w:numPr>
      </w:pPr>
      <w:r>
        <w:rPr>
          <w:rFonts w:ascii="Calibri" w:hAnsi="Calibri"/>
          <w:b w:val="0"/>
          <w:i w:val="0"/>
          <w:color w:val="000000"/>
          <w:sz w:val="22"/>
        </w:rPr>
        <w:t>Validation sync currently records the task state only. It does not yet inspect validator changes to individual OSM objects or update the model from them.</w:t>
      </w:r>
    </w:p>
    <w:p>
      <w:pPr>
        <w:pStyle w:val="Heading1"/>
        <w:pageBreakBefore/>
      </w:pPr>
      <w:r>
        <w:t>Version history</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100" w:type="dxa"/>
              <w:start w:w="120" w:type="dxa"/>
              <w:bottom w:w="100" w:type="dxa"/>
              <w:end w:w="120" w:type="dxa"/>
            </w:tcMar>
          </w:tcPr>
          <w:p>
            <w:r>
              <w:rPr>
                <w:rFonts w:ascii="Calibri" w:hAnsi="Calibri"/>
                <w:b/>
                <w:i w:val="0"/>
                <w:color w:val="17324D"/>
                <w:sz w:val="22"/>
              </w:rPr>
              <w:t>Version</w:t>
            </w:r>
          </w:p>
        </w:tc>
        <w:tc>
          <w:tcPr>
            <w:tcW w:type="dxa" w:w="6660"/>
            <w:shd w:fill="E8EEF5"/>
            <w:vAlign w:val="center"/>
            <w:tcMar>
              <w:top w:w="100" w:type="dxa"/>
              <w:start w:w="120" w:type="dxa"/>
              <w:bottom w:w="100" w:type="dxa"/>
              <w:end w:w="120" w:type="dxa"/>
            </w:tcMar>
          </w:tcPr>
          <w:p>
            <w:r>
              <w:rPr>
                <w:rFonts w:ascii="Calibri" w:hAnsi="Calibri"/>
                <w:b/>
                <w:i w:val="0"/>
                <w:color w:val="17324D"/>
                <w:sz w:val="22"/>
              </w:rPr>
              <w:t>Change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0.1.0</w:t>
            </w:r>
          </w:p>
        </w:tc>
        <w:tc>
          <w:tcPr>
            <w:tcW w:type="dxa" w:w="6660"/>
            <w:vAlign w:val="center"/>
            <w:tcMar>
              <w:top w:w="100" w:type="dxa"/>
              <w:start w:w="120" w:type="dxa"/>
              <w:bottom w:w="100" w:type="dxa"/>
              <w:end w:w="120" w:type="dxa"/>
            </w:tcMar>
          </w:tcPr>
          <w:p>
            <w:r>
              <w:rPr>
                <w:rFonts w:ascii="Calibri" w:hAnsi="Calibri"/>
                <w:b w:val="0"/>
                <w:i w:val="0"/>
                <w:color w:val="000000"/>
                <w:sz w:val="22"/>
              </w:rPr>
              <w:t>Initial dockable JOSM sidebar prototype.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0.1.1</w:t>
            </w:r>
          </w:p>
        </w:tc>
        <w:tc>
          <w:tcPr>
            <w:tcW w:type="dxa" w:w="6660"/>
            <w:vAlign w:val="center"/>
            <w:tcMar>
              <w:top w:w="100" w:type="dxa"/>
              <w:start w:w="120" w:type="dxa"/>
              <w:bottom w:w="100" w:type="dxa"/>
              <w:end w:w="120" w:type="dxa"/>
            </w:tcMar>
          </w:tcPr>
          <w:p>
            <w:r>
              <w:rPr>
                <w:rFonts w:ascii="Calibri" w:hAnsi="Calibri"/>
                <w:b w:val="0"/>
                <w:i w:val="0"/>
                <w:color w:val="000000"/>
                <w:sz w:val="22"/>
              </w:rPr>
              <w:t>Corrected the custom sidebar icon path for JOSM 19613.</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0.1.2</w:t>
            </w:r>
          </w:p>
        </w:tc>
        <w:tc>
          <w:tcPr>
            <w:tcW w:type="dxa" w:w="6660"/>
            <w:vAlign w:val="center"/>
            <w:tcMar>
              <w:top w:w="100" w:type="dxa"/>
              <w:start w:w="120" w:type="dxa"/>
              <w:bottom w:w="100" w:type="dxa"/>
              <w:end w:w="120" w:type="dxa"/>
            </w:tcMar>
          </w:tcPr>
          <w:p>
            <w:r>
              <w:rPr>
                <w:rFonts w:ascii="Calibri" w:hAnsi="Calibri"/>
                <w:b w:val="0"/>
                <w:i w:val="0"/>
                <w:color w:val="000000"/>
                <w:sz w:val="22"/>
              </w:rPr>
              <w:t>Corrected the local build signature used to register the toggle dialogue.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0.1.3</w:t>
            </w:r>
          </w:p>
        </w:tc>
        <w:tc>
          <w:tcPr>
            <w:tcW w:type="dxa" w:w="6660"/>
            <w:vAlign w:val="center"/>
            <w:tcMar>
              <w:top w:w="100" w:type="dxa"/>
              <w:start w:w="120" w:type="dxa"/>
              <w:bottom w:w="100" w:type="dxa"/>
              <w:end w:w="120" w:type="dxa"/>
            </w:tcMar>
          </w:tcPr>
          <w:p>
            <w:r>
              <w:rPr>
                <w:rFonts w:ascii="Calibri" w:hAnsi="Calibri"/>
                <w:b w:val="0"/>
                <w:i w:val="0"/>
                <w:color w:val="000000"/>
                <w:sz w:val="22"/>
              </w:rPr>
              <w:t>Added automatic project and task detection from the HOT boundary-layer name.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0.1.4</w:t>
            </w:r>
          </w:p>
        </w:tc>
        <w:tc>
          <w:tcPr>
            <w:tcW w:type="dxa" w:w="6660"/>
            <w:vAlign w:val="center"/>
            <w:tcMar>
              <w:top w:w="100" w:type="dxa"/>
              <w:start w:w="120" w:type="dxa"/>
              <w:bottom w:w="100" w:type="dxa"/>
              <w:end w:w="120" w:type="dxa"/>
            </w:tcMar>
          </w:tcPr>
          <w:p>
            <w:r>
              <w:rPr>
                <w:rFonts w:ascii="Calibri" w:hAnsi="Calibri"/>
                <w:b w:val="0"/>
                <w:i w:val="0"/>
                <w:color w:val="000000"/>
                <w:sz w:val="22"/>
              </w:rPr>
              <w:t>Added live public project instructions, authorised imagery, task history and upload details.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0.1.5</w:t>
            </w:r>
          </w:p>
        </w:tc>
        <w:tc>
          <w:tcPr>
            <w:tcW w:type="dxa" w:w="6660"/>
            <w:vAlign w:val="center"/>
            <w:tcMar>
              <w:top w:w="100" w:type="dxa"/>
              <w:start w:w="120" w:type="dxa"/>
              <w:bottom w:w="100" w:type="dxa"/>
              <w:end w:w="120" w:type="dxa"/>
            </w:tcMar>
          </w:tcPr>
          <w:p>
            <w:r>
              <w:rPr>
                <w:rFonts w:ascii="Calibri" w:hAnsi="Calibri"/>
                <w:b w:val="0"/>
                <w:i w:val="0"/>
                <w:color w:val="000000"/>
                <w:sz w:val="22"/>
              </w:rPr>
              <w:t>Added split-task recognition and cautious recovery of recently seen source-task feedback.</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0.1.6</w:t>
            </w:r>
          </w:p>
        </w:tc>
        <w:tc>
          <w:tcPr>
            <w:tcW w:type="dxa" w:w="6660"/>
            <w:vAlign w:val="center"/>
            <w:tcMar>
              <w:top w:w="100" w:type="dxa"/>
              <w:start w:w="120" w:type="dxa"/>
              <w:bottom w:w="100" w:type="dxa"/>
              <w:end w:w="120" w:type="dxa"/>
            </w:tcMar>
          </w:tcPr>
          <w:p>
            <w:r>
              <w:rPr>
                <w:rFonts w:ascii="Calibri" w:hAnsi="Calibri"/>
                <w:b w:val="0"/>
                <w:i w:val="0"/>
                <w:color w:val="000000"/>
                <w:sz w:val="22"/>
              </w:rPr>
              <w:t>Added safe, asynchronous thumbnails for HTML and Markdown images in task instructions.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0.2.0</w:t>
            </w:r>
          </w:p>
        </w:tc>
        <w:tc>
          <w:tcPr>
            <w:tcW w:type="dxa" w:w="6660"/>
            <w:vAlign w:val="center"/>
            <w:tcMar>
              <w:top w:w="100" w:type="dxa"/>
              <w:start w:w="120" w:type="dxa"/>
              <w:bottom w:w="100" w:type="dxa"/>
              <w:end w:w="120" w:type="dxa"/>
            </w:tcMar>
          </w:tcPr>
          <w:p>
            <w:r>
              <w:rPr>
                <w:rFonts w:ascii="Calibri" w:hAnsi="Calibri"/>
                <w:b w:val="0"/>
                <w:i w:val="0"/>
                <w:color w:val="000000"/>
                <w:sz w:val="22"/>
              </w:rPr>
              <w:t>Added a local, human-guided Building check with authorised-imagery safeguards and an explainable evidence score.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0.2.1</w:t>
            </w:r>
          </w:p>
        </w:tc>
        <w:tc>
          <w:tcPr>
            <w:tcW w:type="dxa" w:w="6660"/>
            <w:vAlign w:val="center"/>
            <w:tcMar>
              <w:top w:w="100" w:type="dxa"/>
              <w:start w:w="120" w:type="dxa"/>
              <w:bottom w:w="100" w:type="dxa"/>
              <w:end w:w="120" w:type="dxa"/>
            </w:tcMar>
          </w:tcPr>
          <w:p>
            <w:r>
              <w:rPr>
                <w:rFonts w:ascii="Calibri" w:hAnsi="Calibri"/>
                <w:b w:val="0"/>
                <w:i w:val="0"/>
                <w:color w:val="000000"/>
                <w:sz w:val="22"/>
              </w:rPr>
              <w:t>Fixed authorised-imagery matching when HOT removes spaces from identifiers such as EsriWorldImagery.</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0.2.2</w:t>
            </w:r>
          </w:p>
        </w:tc>
        <w:tc>
          <w:tcPr>
            <w:tcW w:type="dxa" w:w="6660"/>
            <w:vAlign w:val="center"/>
            <w:tcMar>
              <w:top w:w="100" w:type="dxa"/>
              <w:start w:w="120" w:type="dxa"/>
              <w:bottom w:w="100" w:type="dxa"/>
              <w:end w:w="120" w:type="dxa"/>
            </w:tcMar>
          </w:tcPr>
          <w:p>
            <w:r>
              <w:rPr>
                <w:rFonts w:ascii="Calibri" w:hAnsi="Calibri"/>
                <w:b w:val="0"/>
                <w:i w:val="0"/>
                <w:color w:val="000000"/>
                <w:sz w:val="22"/>
              </w:rPr>
              <w:t>Corrected the selected-way collection signature for JOSM 19613 and added a friendly compatibility warning.</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0.3.0</w:t>
            </w:r>
          </w:p>
        </w:tc>
        <w:tc>
          <w:tcPr>
            <w:tcW w:type="dxa" w:w="6660"/>
            <w:vAlign w:val="center"/>
            <w:tcMar>
              <w:top w:w="100" w:type="dxa"/>
              <w:start w:w="120" w:type="dxa"/>
              <w:bottom w:w="100" w:type="dxa"/>
              <w:end w:w="120" w:type="dxa"/>
            </w:tcMar>
          </w:tcPr>
          <w:p>
            <w:r>
              <w:rPr>
                <w:rFonts w:ascii="Calibri" w:hAnsi="Calibri"/>
                <w:b w:val="0"/>
                <w:i w:val="0"/>
                <w:color w:val="000000"/>
                <w:sz w:val="22"/>
              </w:rPr>
              <w:t>Replaced the five-question checklist with one-click local visual analysis and cautious comparison with clearly labelled task examples.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0.3.1</w:t>
            </w:r>
          </w:p>
        </w:tc>
        <w:tc>
          <w:tcPr>
            <w:tcW w:type="dxa" w:w="6660"/>
            <w:vAlign w:val="center"/>
            <w:tcMar>
              <w:top w:w="100" w:type="dxa"/>
              <w:start w:w="120" w:type="dxa"/>
              <w:bottom w:w="100" w:type="dxa"/>
              <w:end w:w="120" w:type="dxa"/>
            </w:tcMar>
          </w:tcPr>
          <w:p>
            <w:r>
              <w:rPr>
                <w:rFonts w:ascii="Calibri" w:hAnsi="Calibri"/>
                <w:b w:val="0"/>
                <w:i w:val="0"/>
                <w:color w:val="000000"/>
                <w:sz w:val="22"/>
              </w:rPr>
              <w:t>Removed circular shape evidence, excluded vector overlays, added weighted shadow evidence and reused already loaded task examples.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0.4.0</w:t>
            </w:r>
          </w:p>
        </w:tc>
        <w:tc>
          <w:tcPr>
            <w:tcW w:type="dxa" w:w="6660"/>
            <w:vAlign w:val="center"/>
            <w:tcMar>
              <w:top w:w="100" w:type="dxa"/>
              <w:start w:w="120" w:type="dxa"/>
              <w:bottom w:w="100" w:type="dxa"/>
              <w:end w:w="120" w:type="dxa"/>
            </w:tcMar>
          </w:tcPr>
          <w:p>
            <w:r>
              <w:rPr>
                <w:rFonts w:ascii="Calibri" w:hAnsi="Calibri"/>
                <w:b w:val="0"/>
                <w:i w:val="0"/>
                <w:color w:val="000000"/>
                <w:sz w:val="22"/>
              </w:rPr>
              <w:t>Added mapped-building inventory, local task imagery candidate scanning and a clickable read-only reconnaissance checklist.</w:t>
            </w:r>
          </w:p>
        </w:tc>
      </w:tr>
    </w:tbl>
    <w:p>
      <w:pPr>
        <w:spacing w:after="0"/>
      </w:pPr>
    </w:p>
    <w:p>
      <w:pPr>
        <w:pStyle w:val="Heading2"/>
      </w:pPr>
      <w:r>
        <w:t>Recent releases</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100" w:type="dxa"/>
              <w:start w:w="120" w:type="dxa"/>
              <w:bottom w:w="100" w:type="dxa"/>
              <w:end w:w="120" w:type="dxa"/>
            </w:tcMar>
          </w:tcPr>
          <w:p>
            <w:r>
              <w:rPr>
                <w:rFonts w:ascii="Calibri" w:hAnsi="Calibri"/>
                <w:b/>
                <w:i w:val="0"/>
                <w:color w:val="17324D"/>
                <w:sz w:val="22"/>
              </w:rPr>
              <w:t>Version</w:t>
            </w:r>
          </w:p>
        </w:tc>
        <w:tc>
          <w:tcPr>
            <w:tcW w:type="dxa" w:w="6660"/>
            <w:shd w:fill="E8EEF5"/>
            <w:vAlign w:val="center"/>
            <w:tcMar>
              <w:top w:w="100" w:type="dxa"/>
              <w:start w:w="120" w:type="dxa"/>
              <w:bottom w:w="100" w:type="dxa"/>
              <w:end w:w="120" w:type="dxa"/>
            </w:tcMar>
          </w:tcPr>
          <w:p>
            <w:r>
              <w:rPr>
                <w:rFonts w:ascii="Calibri" w:hAnsi="Calibri"/>
                <w:b/>
                <w:i w:val="0"/>
                <w:color w:val="17324D"/>
                <w:sz w:val="22"/>
              </w:rPr>
              <w:t>Change</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0.4.1</w:t>
            </w:r>
          </w:p>
        </w:tc>
        <w:tc>
          <w:tcPr>
            <w:tcW w:type="dxa" w:w="6660"/>
            <w:vAlign w:val="center"/>
            <w:tcMar>
              <w:top w:w="100" w:type="dxa"/>
              <w:start w:w="120" w:type="dxa"/>
              <w:bottom w:w="100" w:type="dxa"/>
              <w:end w:w="120" w:type="dxa"/>
            </w:tcMar>
          </w:tcPr>
          <w:p>
            <w:r>
              <w:rPr>
                <w:rFonts w:ascii="Calibri" w:hAnsi="Calibri"/>
                <w:b w:val="0"/>
                <w:i w:val="0"/>
                <w:color w:val="000000"/>
                <w:sz w:val="22"/>
              </w:rPr>
              <w:t>Fixed HOT boundaries whose closing coordinate uses a different temporary node ID, preventing a false unreadable-geometry error.</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0.4.2</w:t>
            </w:r>
          </w:p>
        </w:tc>
        <w:tc>
          <w:tcPr>
            <w:tcW w:type="dxa" w:w="6660"/>
            <w:vAlign w:val="center"/>
            <w:tcMar>
              <w:top w:w="100" w:type="dxa"/>
              <w:start w:w="120" w:type="dxa"/>
              <w:bottom w:w="100" w:type="dxa"/>
              <w:end w:w="120" w:type="dxa"/>
            </w:tcMar>
          </w:tcPr>
          <w:p>
            <w:r>
              <w:rPr>
                <w:rFonts w:ascii="Calibri" w:hAnsi="Calibri"/>
                <w:b w:val="0"/>
                <w:i w:val="0"/>
                <w:color w:val="000000"/>
                <w:sz w:val="22"/>
              </w:rPr>
              <w:t>Added padded candidate close-ups, temporary labelled map highlights and one-click return to the complete task overview.</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0.4.3</w:t>
            </w:r>
          </w:p>
        </w:tc>
        <w:tc>
          <w:tcPr>
            <w:tcW w:type="dxa" w:w="6660"/>
            <w:vAlign w:val="center"/>
            <w:tcMar>
              <w:top w:w="100" w:type="dxa"/>
              <w:start w:w="120" w:type="dxa"/>
              <w:bottom w:w="100" w:type="dxa"/>
              <w:end w:w="120" w:type="dxa"/>
            </w:tcMar>
          </w:tcPr>
          <w:p>
            <w:r>
              <w:rPr>
                <w:rFonts w:ascii="Calibri" w:hAnsi="Calibri"/>
                <w:b w:val="0"/>
                <w:i w:val="0"/>
                <w:color w:val="000000"/>
                <w:sz w:val="22"/>
              </w:rPr>
              <w:t>Added a toggle that hides or restores the temporary candidate outline without changing the review close-up.</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0.4.4</w:t>
            </w:r>
          </w:p>
        </w:tc>
        <w:tc>
          <w:tcPr>
            <w:tcW w:type="dxa" w:w="6660"/>
            <w:vAlign w:val="center"/>
            <w:tcMar>
              <w:top w:w="100" w:type="dxa"/>
              <w:start w:w="120" w:type="dxa"/>
              <w:bottom w:w="100" w:type="dxa"/>
              <w:end w:w="120" w:type="dxa"/>
            </w:tcMar>
          </w:tcPr>
          <w:p>
            <w:r>
              <w:rPr>
                <w:rFonts w:ascii="Calibri" w:hAnsi="Calibri"/>
                <w:b w:val="0"/>
                <w:i w:val="0"/>
                <w:color w:val="000000"/>
                <w:sz w:val="22"/>
              </w:rPr>
              <w:t>Added per-candidate accept/reject checklist decisions and live accepted, rejected and unreviewed totals without editing OSM.</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0.4.5</w:t>
            </w:r>
          </w:p>
        </w:tc>
        <w:tc>
          <w:tcPr>
            <w:tcW w:type="dxa" w:w="6660"/>
            <w:vAlign w:val="center"/>
            <w:tcMar>
              <w:top w:w="100" w:type="dxa"/>
              <w:start w:w="120" w:type="dxa"/>
              <w:bottom w:w="100" w:type="dxa"/>
              <w:end w:w="120" w:type="dxa"/>
            </w:tcMar>
          </w:tcPr>
          <w:p>
            <w:r>
              <w:rPr>
                <w:rFonts w:ascii="Calibri" w:hAnsi="Calibri"/>
                <w:b w:val="0"/>
                <w:i w:val="0"/>
                <w:color w:val="000000"/>
                <w:sz w:val="22"/>
              </w:rPr>
              <w:t>Added recoverable rejection, accepted-awaiting-mapping and mapped groups, plus manual-tracing navigation and read-only completion checks.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0.4.6</w:t>
            </w:r>
          </w:p>
        </w:tc>
        <w:tc>
          <w:tcPr>
            <w:tcW w:type="dxa" w:w="6660"/>
            <w:vAlign w:val="center"/>
            <w:tcMar>
              <w:top w:w="100" w:type="dxa"/>
              <w:start w:w="120" w:type="dxa"/>
              <w:bottom w:w="100" w:type="dxa"/>
              <w:end w:w="120" w:type="dxa"/>
            </w:tcMar>
          </w:tcPr>
          <w:p>
            <w:r>
              <w:rPr>
                <w:rFonts w:ascii="Calibri" w:hAnsi="Calibri"/>
                <w:b w:val="0"/>
                <w:i w:val="0"/>
                <w:color w:val="000000"/>
                <w:sz w:val="22"/>
              </w:rPr>
              <w:t>Kept the companion at its existing scroll position when review decisions rebuild the checklist.</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0.4.7</w:t>
            </w:r>
          </w:p>
        </w:tc>
        <w:tc>
          <w:tcPr>
            <w:tcW w:type="dxa" w:w="6660"/>
            <w:vAlign w:val="center"/>
            <w:tcMar>
              <w:top w:w="100" w:type="dxa"/>
              <w:start w:w="120" w:type="dxa"/>
              <w:bottom w:w="100" w:type="dxa"/>
              <w:end w:w="120" w:type="dxa"/>
            </w:tcMar>
          </w:tcPr>
          <w:p>
            <w:r>
              <w:rPr>
                <w:rFonts w:ascii="Calibri" w:hAnsi="Calibri"/>
                <w:b w:val="0"/>
                <w:i w:val="0"/>
                <w:color w:val="000000"/>
                <w:sz w:val="22"/>
              </w:rPr>
              <w:t>Anchored the next visible candidate so accepting or rejecting a preceding item no longer makes the list jump.</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0.4.8</w:t>
            </w:r>
          </w:p>
        </w:tc>
        <w:tc>
          <w:tcPr>
            <w:tcW w:type="dxa" w:w="6660"/>
            <w:vAlign w:val="center"/>
            <w:tcMar>
              <w:top w:w="100" w:type="dxa"/>
              <w:start w:w="120" w:type="dxa"/>
              <w:bottom w:w="100" w:type="dxa"/>
              <w:end w:w="120" w:type="dxa"/>
            </w:tcMar>
          </w:tcPr>
          <w:p>
            <w:r>
              <w:rPr>
                <w:rFonts w:ascii="Calibri" w:hAnsi="Calibri"/>
                <w:b w:val="0"/>
                <w:i w:val="0"/>
                <w:color w:val="000000"/>
                <w:sz w:val="22"/>
              </w:rPr>
              <w:t>Raised detection thresholds, required coherent shadow evidence, excluded vegetation-coloured regions and capped the shortlist at 16.</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0.4.9</w:t>
            </w:r>
          </w:p>
        </w:tc>
        <w:tc>
          <w:tcPr>
            <w:tcW w:type="dxa" w:w="6660"/>
            <w:vAlign w:val="center"/>
            <w:tcMar>
              <w:top w:w="100" w:type="dxa"/>
              <w:start w:w="120" w:type="dxa"/>
              <w:bottom w:w="100" w:type="dxa"/>
              <w:end w:w="120" w:type="dxa"/>
            </w:tcMar>
          </w:tcPr>
          <w:p>
            <w:r>
              <w:rPr>
                <w:rFonts w:ascii="Calibri" w:hAnsi="Calibri"/>
                <w:b w:val="0"/>
                <w:i w:val="0"/>
                <w:color w:val="000000"/>
                <w:sz w:val="22"/>
              </w:rPr>
              <w:t>Added a temporary mapped-building visibility toggle that preserves the mapper's existing JOSM filters and restores outlines automatically.</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0.4.10</w:t>
            </w:r>
          </w:p>
        </w:tc>
        <w:tc>
          <w:tcPr>
            <w:tcW w:type="dxa" w:w="6660"/>
            <w:vAlign w:val="center"/>
            <w:tcMar>
              <w:top w:w="100" w:type="dxa"/>
              <w:start w:w="120" w:type="dxa"/>
              <w:bottom w:w="100" w:type="dxa"/>
              <w:end w:w="120" w:type="dxa"/>
            </w:tcMar>
          </w:tcPr>
          <w:p>
            <w:r>
              <w:rPr>
                <w:rFonts w:ascii="Calibri" w:hAnsi="Calibri"/>
                <w:b w:val="0"/>
                <w:i w:val="0"/>
                <w:color w:val="000000"/>
                <w:sz w:val="22"/>
              </w:rPr>
              <w:t>Stopped mouse clicks from transferring focus into sidebar buttons and released checklist focus before row rebuilds, fixing the remaining first-action jump.</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0.5.0</w:t>
            </w:r>
          </w:p>
        </w:tc>
        <w:tc>
          <w:tcPr>
            <w:tcW w:type="dxa" w:w="6660"/>
            <w:vAlign w:val="center"/>
            <w:tcMar>
              <w:top w:w="100" w:type="dxa"/>
              <w:start w:w="120" w:type="dxa"/>
              <w:bottom w:w="100" w:type="dxa"/>
              <w:end w:w="120" w:type="dxa"/>
            </w:tcMar>
          </w:tcPr>
          <w:p>
            <w:r>
              <w:rPr>
                <w:rFonts w:ascii="Calibri" w:hAnsi="Calibri"/>
                <w:b w:val="0"/>
                <w:i w:val="0"/>
                <w:color w:val="000000"/>
                <w:sz w:val="22"/>
              </w:rPr>
              <w:t>Added persistent local adaptive learning, missed-building collection, bounded score adjustment, learning history and read-only HOT validation-status sync.</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0.5.1</w:t>
            </w:r>
          </w:p>
        </w:tc>
        <w:tc>
          <w:tcPr>
            <w:tcW w:type="dxa" w:w="6660"/>
            <w:vAlign w:val="center"/>
            <w:tcMar>
              <w:top w:w="100" w:type="dxa"/>
              <w:start w:w="120" w:type="dxa"/>
              <w:bottom w:w="100" w:type="dxa"/>
              <w:end w:w="120" w:type="dxa"/>
            </w:tcMar>
          </w:tcPr>
          <w:p>
            <w:r>
              <w:rPr>
                <w:rFonts w:ascii="Calibri" w:hAnsi="Calibri"/>
                <w:b w:val="0"/>
                <w:i w:val="0"/>
                <w:color w:val="000000"/>
                <w:sz w:val="22"/>
              </w:rPr>
              <w:t>Made rejection-only learning effective immediately, capped positive uplift at four points, blocked weak baseline candidates from learned admission and added visible rejection-save confirmation.</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0.6.0</w:t>
            </w:r>
          </w:p>
        </w:tc>
        <w:tc>
          <w:tcPr>
            <w:tcW w:type="dxa" w:w="6660"/>
            <w:vAlign w:val="center"/>
            <w:tcMar>
              <w:top w:w="100" w:type="dxa"/>
              <w:start w:w="120" w:type="dxa"/>
              <w:bottom w:w="100" w:type="dxa"/>
              <w:end w:w="120" w:type="dxa"/>
            </w:tcMar>
          </w:tcPr>
          <w:p>
            <w:r>
              <w:rPr>
                <w:rFonts w:ascii="Calibri" w:hAnsi="Calibri"/>
                <w:b w:val="0"/>
                <w:i w:val="0"/>
                <w:color w:val="000000"/>
                <w:sz w:val="22"/>
              </w:rPr>
              <w:t>Added a separate mapped-building review list for up to ten downloaded outlines with unusually weak visual evidence, with labelled close-ups and no automatic OSM changes or learning labels.</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0.6.1</w:t>
            </w:r>
          </w:p>
        </w:tc>
        <w:tc>
          <w:tcPr>
            <w:tcW w:type="dxa" w:w="6660"/>
            <w:vAlign w:val="center"/>
            <w:tcMar>
              <w:top w:w="100" w:type="dxa"/>
              <w:start w:w="120" w:type="dxa"/>
              <w:bottom w:w="100" w:type="dxa"/>
              <w:end w:w="120" w:type="dxa"/>
            </w:tcMar>
          </w:tcPr>
          <w:p>
            <w:r>
              <w:rPr>
                <w:rFonts w:ascii="Calibri" w:hAnsi="Calibri"/>
                <w:b w:val="0"/>
                <w:i w:val="0"/>
                <w:color w:val="000000"/>
                <w:sz w:val="22"/>
              </w:rPr>
              <w:t>Added a per-item control that hides or restores the mapped-review highlight without changing the close-up or the mapped building.</w:t>
            </w:r>
          </w:p>
        </w:tc>
      </w:tr>
      <w:tr>
        <w:trPr>
          <w:cantSplit/>
        </w:trPr>
        <w:tc>
          <w:tcPr>
            <w:tcW w:type="dxa" w:w="2700"/>
            <w:vAlign w:val="center"/>
            <w:tcMar>
              <w:top w:w="100" w:type="dxa"/>
              <w:start w:w="120" w:type="dxa"/>
              <w:bottom w:w="100" w:type="dxa"/>
              <w:end w:w="120" w:type="dxa"/>
            </w:tcMar>
          </w:tcPr>
          <w:p>
            <w:r>
              <w:rPr>
                <w:rFonts w:ascii="Calibri" w:hAnsi="Calibri"/>
                <w:b/>
                <w:i w:val="0"/>
                <w:color w:val="1F4D78"/>
                <w:sz w:val="22"/>
              </w:rPr>
              <w:t>0.6.2</w:t>
            </w:r>
          </w:p>
        </w:tc>
        <w:tc>
          <w:tcPr>
            <w:tcW w:type="dxa" w:w="6660"/>
            <w:vAlign w:val="center"/>
            <w:tcMar>
              <w:top w:w="100" w:type="dxa"/>
              <w:start w:w="120" w:type="dxa"/>
              <w:bottom w:w="100" w:type="dxa"/>
              <w:end w:w="120" w:type="dxa"/>
            </w:tcMar>
          </w:tcPr>
          <w:p>
            <w:r>
              <w:rPr>
                <w:rFonts w:ascii="Calibri" w:hAnsi="Calibri"/>
                <w:b w:val="0"/>
                <w:i w:val="0"/>
                <w:color w:val="000000"/>
                <w:sz w:val="22"/>
              </w:rPr>
              <w:t>Added reversible Confirm building and Not a building decisions for mapped reviews, with explicit positive or negative local learning and no automatic OSM edit.</w:t>
            </w:r>
          </w:p>
        </w:tc>
      </w:tr>
    </w:tbl>
    <w:p>
      <w:pPr>
        <w:spacing w:after="0"/>
      </w:pPr>
    </w:p>
    <w:p>
      <w:pPr>
        <w:pStyle w:val="Heading1"/>
        <w:pageBreakBefore/>
      </w:pPr>
      <w:r>
        <w:t>Technical reference</w:t>
      </w:r>
    </w:p>
    <w:p>
      <w:pPr>
        <w:keepLines/>
        <w:spacing w:after="80" w:line="300" w:lineRule="auto"/>
        <w:numPr>
          <w:ilvl w:val="0"/>
          <w:numId w:val="42"/>
        </w:numPr>
      </w:pPr>
      <w:r>
        <w:rPr>
          <w:rFonts w:ascii="Calibri" w:hAnsi="Calibri"/>
          <w:b w:val="0"/>
          <w:i w:val="0"/>
          <w:color w:val="000000"/>
          <w:sz w:val="22"/>
        </w:rPr>
        <w:t>Runtime: JOSM 19613 or later, Java 11 or later.</w:t>
      </w:r>
    </w:p>
    <w:p>
      <w:pPr>
        <w:keepLines/>
        <w:spacing w:after="80" w:line="300" w:lineRule="auto"/>
        <w:numPr>
          <w:ilvl w:val="0"/>
          <w:numId w:val="42"/>
        </w:numPr>
      </w:pPr>
      <w:r>
        <w:rPr>
          <w:rFonts w:ascii="Calibri" w:hAnsi="Calibri"/>
          <w:b w:val="0"/>
          <w:i w:val="0"/>
          <w:color w:val="000000"/>
          <w:sz w:val="22"/>
        </w:rPr>
        <w:t>Network behaviour: HTTPS GET requests with connection and request timeouts; no write requests. Instruction image downloads have additional byte and dimension limits.</w:t>
      </w:r>
    </w:p>
    <w:p>
      <w:pPr>
        <w:keepLines/>
        <w:spacing w:after="80" w:line="300" w:lineRule="auto"/>
        <w:numPr>
          <w:ilvl w:val="0"/>
          <w:numId w:val="42"/>
        </w:numPr>
      </w:pPr>
      <w:r>
        <w:rPr>
          <w:rFonts w:ascii="Calibri" w:hAnsi="Calibri"/>
          <w:b w:val="0"/>
          <w:i w:val="0"/>
          <w:color w:val="000000"/>
          <w:sz w:val="22"/>
        </w:rPr>
        <w:t>UI behaviour: live requests and Building checks run through SwingWorker tasks; stale results are ignored when the task changes. Building previews are captured locally from JOSM’s current map view.</w:t>
      </w:r>
    </w:p>
    <w:p>
      <w:pPr>
        <w:keepLines/>
        <w:spacing w:after="80" w:line="300" w:lineRule="auto"/>
        <w:numPr>
          <w:ilvl w:val="0"/>
          <w:numId w:val="42"/>
        </w:numPr>
      </w:pPr>
      <w:r>
        <w:rPr>
          <w:rFonts w:ascii="Calibri" w:hAnsi="Calibri"/>
          <w:b w:val="0"/>
          <w:i w:val="0"/>
          <w:color w:val="000000"/>
          <w:sz w:val="22"/>
        </w:rPr>
        <w:t>Packaging and licence: a single GPL-3.0-or-later JAR containing the plugin classes and SVG sidebar icon; development stubs are excluded.</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606B75"/>
        <w:sz w:val="17"/>
      </w:rPr>
      <w:t xml:space="preserve">v0.6.2  |  1 September 2026  |  Page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i w:val="0"/>
        <w:color w:val="606B75"/>
        <w:sz w:val="17"/>
      </w:rPr>
      <w:t>HOT PROJECT COMPANION  |  FEATURE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multiLevelType w:val="singleLevel"/>
    <w:lvl w:ilvl="0">
      <w:start w:val="1"/>
      <w:numFmt w:val="bullet"/>
      <w:lvlText w:val="•"/>
      <w:lvlJc w:val="left"/>
      <w:pPr>
        <w:tabs>
          <w:tab w:val="num" w:pos="540"/>
        </w:tabs>
        <w:ind w:left="540" w:hanging="270"/>
      </w:pPr>
      <w:rPr>
        <w:rFonts w:ascii="Calibri" w:hAnsi="Calibri"/>
      </w:rPr>
    </w:lvl>
  </w:abstract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 Project Companion - Feature Guide v0.6.2</dc:title>
  <dc:subject>Current plugin behaviour, safety rules and limitations</dc:subject>
  <dc:creator>HOT Project Companion contributors</dc:creator>
  <cp:keywords>JOSM, HOT Tasking Manager, OpenStreetMap, mapping</cp:keywords>
  <dc:description>generated by python-docx</dc:description>
  <cp:lastModifiedBy/>
  <cp:revision>1</cp:revision>
  <dcterms:created xsi:type="dcterms:W3CDTF">2013-12-23T23:15:00Z</dcterms:created>
  <dcterms:modified xsi:type="dcterms:W3CDTF">2013-12-23T23:15:00Z</dcterms:modified>
  <cp:category/>
</cp:coreProperties>
</file>